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jc w:val="center"/>
        <w:rPr>
          <w:rFonts w:asciiTheme="minorEastAsia" w:hAnsiTheme="minorEastAsia" w:eastAsiaTheme="minorEastAsia"/>
          <w:b/>
          <w:kern w:val="0"/>
          <w:sz w:val="30"/>
          <w:szCs w:val="30"/>
        </w:rPr>
      </w:pPr>
      <w:bookmarkStart w:id="0" w:name="OLE_LINK1"/>
      <w:bookmarkStart w:id="1" w:name="OLE_LINK2"/>
      <w:r>
        <w:rPr>
          <w:rFonts w:asciiTheme="minorEastAsia" w:hAnsiTheme="minorEastAsia" w:eastAsiaTheme="minorEastAsia"/>
          <w:b/>
          <w:kern w:val="0"/>
          <w:sz w:val="30"/>
          <w:szCs w:val="30"/>
        </w:rPr>
        <w:t>201</w:t>
      </w:r>
      <w:r>
        <w:rPr>
          <w:rFonts w:hint="eastAsia" w:asciiTheme="minorEastAsia" w:hAnsiTheme="minorEastAsia" w:eastAsiaTheme="minorEastAsia"/>
          <w:b/>
          <w:kern w:val="0"/>
          <w:sz w:val="30"/>
          <w:szCs w:val="30"/>
          <w:lang w:val="en-US" w:eastAsia="zh-CN"/>
        </w:rPr>
        <w:t>6</w:t>
      </w:r>
      <w:r>
        <w:rPr>
          <w:rFonts w:hint="eastAsia" w:asciiTheme="minorEastAsia" w:hAnsiTheme="minorEastAsia" w:eastAsiaTheme="minorEastAsia"/>
          <w:b/>
          <w:kern w:val="0"/>
          <w:sz w:val="30"/>
          <w:szCs w:val="30"/>
        </w:rPr>
        <w:t>年环境管理与可持续发展国际硕士项目</w:t>
      </w:r>
    </w:p>
    <w:p>
      <w:pPr>
        <w:widowControl/>
        <w:jc w:val="center"/>
        <w:rPr>
          <w:rFonts w:hint="eastAsia" w:asciiTheme="minorEastAsia" w:hAnsiTheme="minorEastAsia" w:eastAsiaTheme="minorEastAsia"/>
          <w:b/>
          <w:kern w:val="0"/>
          <w:sz w:val="30"/>
          <w:szCs w:val="30"/>
          <w:lang w:eastAsia="zh-CN"/>
        </w:rPr>
      </w:pPr>
      <w:r>
        <w:rPr>
          <w:rFonts w:hint="eastAsia" w:asciiTheme="minorEastAsia" w:hAnsiTheme="minorEastAsia" w:eastAsiaTheme="minorEastAsia"/>
          <w:b/>
          <w:kern w:val="0"/>
          <w:sz w:val="30"/>
          <w:szCs w:val="30"/>
        </w:rPr>
        <w:t>（同济大学）</w:t>
      </w:r>
      <w:bookmarkEnd w:id="0"/>
      <w:bookmarkEnd w:id="1"/>
      <w:r>
        <w:rPr>
          <w:rFonts w:hint="eastAsia" w:asciiTheme="minorEastAsia" w:hAnsiTheme="minorEastAsia" w:eastAsiaTheme="minorEastAsia"/>
          <w:b/>
          <w:kern w:val="0"/>
          <w:sz w:val="30"/>
          <w:szCs w:val="30"/>
          <w:lang w:eastAsia="zh-CN"/>
        </w:rPr>
        <w:t>招生简章</w:t>
      </w:r>
    </w:p>
    <w:p>
      <w:pPr>
        <w:pStyle w:val="26"/>
        <w:numPr>
          <w:ilvl w:val="0"/>
          <w:numId w:val="1"/>
        </w:numPr>
        <w:spacing w:afterLines="50"/>
        <w:ind w:firstLineChars="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背景介绍</w:t>
      </w:r>
    </w:p>
    <w:p>
      <w:pPr>
        <w:spacing w:afterLine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为加强全球环境和可持续发展科学研究和人才培养，联合国环境规划署</w:t>
      </w:r>
      <w:r>
        <w:rPr>
          <w:rFonts w:asciiTheme="minorEastAsia" w:hAnsiTheme="minorEastAsia" w:eastAsiaTheme="minorEastAsia"/>
          <w:sz w:val="24"/>
          <w:szCs w:val="24"/>
        </w:rPr>
        <w:t>(UNEP)</w:t>
      </w:r>
      <w:r>
        <w:rPr>
          <w:rFonts w:hint="eastAsia" w:asciiTheme="minorEastAsia" w:hAnsiTheme="minorEastAsia" w:eastAsiaTheme="minorEastAsia"/>
          <w:sz w:val="24"/>
          <w:szCs w:val="24"/>
        </w:rPr>
        <w:t>和同济大学于</w:t>
      </w:r>
      <w:r>
        <w:rPr>
          <w:rFonts w:asciiTheme="minorEastAsia" w:hAnsiTheme="minorEastAsia" w:eastAsiaTheme="minorEastAsia"/>
          <w:sz w:val="24"/>
          <w:szCs w:val="24"/>
        </w:rPr>
        <w:t>2002</w:t>
      </w:r>
      <w:r>
        <w:rPr>
          <w:rFonts w:hint="eastAsia" w:asciiTheme="minorEastAsia" w:hAnsiTheme="minorEastAsia" w:eastAsiaTheme="minorEastAsia"/>
          <w:sz w:val="24"/>
          <w:szCs w:val="24"/>
        </w:rPr>
        <w:t>年</w:t>
      </w:r>
      <w:r>
        <w:rPr>
          <w:rFonts w:asciiTheme="minorEastAsia" w:hAnsiTheme="minorEastAsia" w:eastAsiaTheme="minorEastAsia"/>
          <w:sz w:val="24"/>
          <w:szCs w:val="24"/>
        </w:rPr>
        <w:t>5</w:t>
      </w:r>
      <w:r>
        <w:rPr>
          <w:rFonts w:hint="eastAsia" w:asciiTheme="minorEastAsia" w:hAnsiTheme="minorEastAsia" w:eastAsiaTheme="minorEastAsia"/>
          <w:sz w:val="24"/>
          <w:szCs w:val="24"/>
        </w:rPr>
        <w:t>月</w:t>
      </w:r>
      <w:r>
        <w:rPr>
          <w:rFonts w:asciiTheme="minorEastAsia" w:hAnsiTheme="minorEastAsia" w:eastAsiaTheme="minorEastAsia"/>
          <w:sz w:val="24"/>
          <w:szCs w:val="24"/>
        </w:rPr>
        <w:t>9</w:t>
      </w:r>
      <w:r>
        <w:rPr>
          <w:rFonts w:hint="eastAsia" w:asciiTheme="minorEastAsia" w:hAnsiTheme="minorEastAsia" w:eastAsiaTheme="minorEastAsia"/>
          <w:sz w:val="24"/>
          <w:szCs w:val="24"/>
        </w:rPr>
        <w:t>日签署协议，共同建立联合国环境规划署</w:t>
      </w:r>
      <w:r>
        <w:rPr>
          <w:rFonts w:asciiTheme="minorEastAsia" w:hAnsiTheme="minorEastAsia" w:eastAsiaTheme="minorEastAsia"/>
          <w:sz w:val="24"/>
          <w:szCs w:val="24"/>
        </w:rPr>
        <w:t>-</w:t>
      </w:r>
      <w:r>
        <w:rPr>
          <w:rFonts w:hint="eastAsia" w:asciiTheme="minorEastAsia" w:hAnsiTheme="minorEastAsia" w:eastAsiaTheme="minorEastAsia"/>
          <w:sz w:val="24"/>
          <w:szCs w:val="24"/>
        </w:rPr>
        <w:t>同济大学环境与可持续发展学院</w:t>
      </w:r>
      <w:r>
        <w:rPr>
          <w:rFonts w:asciiTheme="minorEastAsia" w:hAnsiTheme="minorEastAsia" w:eastAsiaTheme="minorEastAsia"/>
          <w:sz w:val="24"/>
          <w:szCs w:val="24"/>
        </w:rPr>
        <w:t>(IESD)</w:t>
      </w:r>
      <w:r>
        <w:rPr>
          <w:rFonts w:hint="eastAsia" w:asciiTheme="minorEastAsia" w:hAnsiTheme="minorEastAsia" w:eastAsiaTheme="minorEastAsia"/>
          <w:sz w:val="24"/>
          <w:szCs w:val="24"/>
        </w:rPr>
        <w:t>。自2006年起，开设“环境管理与可持续发展”国际硕士项目,共招收了来自</w:t>
      </w:r>
      <w:r>
        <w:rPr>
          <w:rFonts w:hint="eastAsia" w:asciiTheme="minorEastAsia" w:hAnsiTheme="minorEastAsia" w:eastAsiaTheme="minorEastAsia"/>
          <w:sz w:val="24"/>
          <w:szCs w:val="24"/>
          <w:lang w:eastAsia="zh-CN"/>
        </w:rPr>
        <w:t>四</w:t>
      </w:r>
      <w:r>
        <w:rPr>
          <w:rFonts w:hint="eastAsia" w:asciiTheme="minorEastAsia" w:hAnsiTheme="minorEastAsia" w:eastAsiaTheme="minorEastAsia"/>
          <w:sz w:val="24"/>
          <w:szCs w:val="24"/>
        </w:rPr>
        <w:t>十多个国家的</w:t>
      </w:r>
      <w:r>
        <w:rPr>
          <w:rFonts w:hint="eastAsia" w:asciiTheme="minorEastAsia" w:hAnsiTheme="minorEastAsia" w:eastAsiaTheme="minorEastAsia"/>
          <w:sz w:val="24"/>
          <w:szCs w:val="24"/>
          <w:lang w:val="en-US" w:eastAsia="zh-CN"/>
        </w:rPr>
        <w:t>300</w:t>
      </w:r>
      <w:r>
        <w:rPr>
          <w:rFonts w:hint="eastAsia" w:asciiTheme="minorEastAsia" w:hAnsiTheme="minorEastAsia" w:eastAsiaTheme="minorEastAsia"/>
          <w:sz w:val="24"/>
          <w:szCs w:val="24"/>
        </w:rPr>
        <w:t>名</w:t>
      </w:r>
      <w:r>
        <w:rPr>
          <w:rFonts w:hint="eastAsia" w:asciiTheme="minorEastAsia" w:hAnsiTheme="minorEastAsia" w:eastAsiaTheme="minorEastAsia"/>
          <w:sz w:val="24"/>
          <w:szCs w:val="24"/>
          <w:lang w:eastAsia="zh-CN"/>
        </w:rPr>
        <w:t>多</w:t>
      </w:r>
      <w:r>
        <w:rPr>
          <w:rFonts w:hint="eastAsia" w:asciiTheme="minorEastAsia" w:hAnsiTheme="minorEastAsia" w:eastAsiaTheme="minorEastAsia"/>
          <w:sz w:val="24"/>
          <w:szCs w:val="24"/>
        </w:rPr>
        <w:t>中外学生。</w:t>
      </w:r>
    </w:p>
    <w:p>
      <w:pPr>
        <w:spacing w:afterLines="5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二、培养目标</w:t>
      </w:r>
    </w:p>
    <w:p>
      <w:pPr>
        <w:spacing w:afterLines="50"/>
        <w:jc w:val="left"/>
        <w:rPr>
          <w:rFonts w:asciiTheme="majorEastAsia" w:hAnsiTheme="majorEastAsia" w:eastAsiaTheme="majorEastAsia"/>
          <w:sz w:val="24"/>
          <w:szCs w:val="24"/>
        </w:rPr>
      </w:pPr>
      <w:r>
        <w:rPr>
          <w:rFonts w:asciiTheme="majorEastAsia" w:hAnsiTheme="majorEastAsia" w:eastAsiaTheme="majorEastAsia"/>
          <w:color w:val="000000"/>
          <w:sz w:val="24"/>
          <w:szCs w:val="24"/>
        </w:rPr>
        <w:t>在环境学科领域内，传授学生环境科学、环境经济、环境管理</w:t>
      </w:r>
      <w:r>
        <w:rPr>
          <w:rFonts w:hint="eastAsia" w:asciiTheme="majorEastAsia" w:hAnsiTheme="majorEastAsia" w:eastAsiaTheme="majorEastAsia"/>
          <w:color w:val="000000"/>
          <w:sz w:val="24"/>
          <w:szCs w:val="24"/>
          <w:lang w:eastAsia="zh-CN"/>
        </w:rPr>
        <w:t>、水处理技术、固废管理等</w:t>
      </w:r>
      <w:r>
        <w:rPr>
          <w:rFonts w:asciiTheme="majorEastAsia" w:hAnsiTheme="majorEastAsia" w:eastAsiaTheme="majorEastAsia"/>
          <w:color w:val="000000"/>
          <w:sz w:val="24"/>
          <w:szCs w:val="24"/>
        </w:rPr>
        <w:t>的基础理论和比较系统的专门知识，要求学生了解可持续发展方向国际和中国的研究动态和经验。使学生具备可持续发展理念，在环境及资源管理方面具有独立开展科学研究的能力和创新意识，能应用于国家、地区和产业的政策和规划的制订，以及评价或管理的实际工作之中</w:t>
      </w:r>
      <w:r>
        <w:rPr>
          <w:rFonts w:hint="eastAsia" w:asciiTheme="majorEastAsia" w:hAnsiTheme="majorEastAsia" w:eastAsiaTheme="majorEastAsia"/>
          <w:color w:val="000000"/>
          <w:sz w:val="24"/>
          <w:szCs w:val="24"/>
        </w:rPr>
        <w:t>。</w:t>
      </w:r>
    </w:p>
    <w:p>
      <w:pPr>
        <w:pStyle w:val="26"/>
        <w:numPr>
          <w:ilvl w:val="0"/>
          <w:numId w:val="2"/>
        </w:numPr>
        <w:spacing w:afterLines="50"/>
        <w:ind w:firstLineChars="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课程和教育</w:t>
      </w:r>
    </w:p>
    <w:p>
      <w:pPr>
        <w:spacing w:afterLine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主要课程设置：环境科学概论、生态经济学、环境管理与政策、环境信息学、环境伦理学、生态系统管理、环境系统分析、固体废弃物处理与资源化、大气科学与气候变化等。</w:t>
      </w:r>
    </w:p>
    <w:p>
      <w:pPr>
        <w:jc w:val="left"/>
        <w:rPr>
          <w:rFonts w:asciiTheme="minorEastAsia" w:hAnsiTheme="minorEastAsia" w:eastAsiaTheme="minorEastAsia"/>
          <w:color w:val="000000"/>
          <w:sz w:val="24"/>
          <w:szCs w:val="24"/>
        </w:rPr>
      </w:pPr>
      <w:r>
        <w:rPr>
          <w:rFonts w:asciiTheme="minorEastAsia" w:hAnsiTheme="minorEastAsia" w:eastAsiaTheme="minorEastAsia"/>
          <w:bCs/>
          <w:color w:val="333333"/>
          <w:kern w:val="0"/>
          <w:sz w:val="24"/>
          <w:szCs w:val="24"/>
        </w:rPr>
        <w:t>1</w:t>
      </w:r>
      <w:r>
        <w:rPr>
          <w:rFonts w:hint="eastAsia" w:asciiTheme="minorEastAsia" w:hAnsiTheme="minorEastAsia" w:eastAsiaTheme="minorEastAsia"/>
          <w:bCs/>
          <w:color w:val="333333"/>
          <w:kern w:val="0"/>
          <w:sz w:val="24"/>
          <w:szCs w:val="24"/>
        </w:rPr>
        <w:t>、本项目为</w:t>
      </w:r>
      <w:r>
        <w:rPr>
          <w:rFonts w:hint="eastAsia" w:asciiTheme="minorEastAsia" w:hAnsiTheme="minorEastAsia" w:eastAsiaTheme="minorEastAsia"/>
          <w:color w:val="000000"/>
          <w:sz w:val="24"/>
          <w:szCs w:val="24"/>
        </w:rPr>
        <w:t>纯英文授课。采用传统授课、课堂讨论、实地考察和聘请外国专家的形式进行知识传授。</w:t>
      </w:r>
    </w:p>
    <w:p>
      <w:pPr>
        <w:jc w:val="left"/>
        <w:rPr>
          <w:rFonts w:asciiTheme="minorEastAsia" w:hAnsiTheme="minorEastAsia" w:eastAsiaTheme="minorEastAsia"/>
          <w:color w:val="000000"/>
          <w:kern w:val="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、学习年限为</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年制学位硕士研究生课程。第一年在同济大学接受学习课程，第二年实习/研究，发表一篇</w:t>
      </w:r>
      <w:r>
        <w:rPr>
          <w:rFonts w:hint="eastAsia" w:asciiTheme="minorEastAsia" w:hAnsiTheme="minorEastAsia" w:eastAsiaTheme="minorEastAsia"/>
          <w:color w:val="000000"/>
          <w:sz w:val="24"/>
          <w:szCs w:val="24"/>
          <w:lang w:eastAsia="zh-CN"/>
        </w:rPr>
        <w:t>学术</w:t>
      </w:r>
      <w:r>
        <w:rPr>
          <w:rFonts w:hint="eastAsia" w:asciiTheme="minorEastAsia" w:hAnsiTheme="minorEastAsia" w:eastAsiaTheme="minorEastAsia"/>
          <w:color w:val="000000"/>
          <w:sz w:val="24"/>
          <w:szCs w:val="24"/>
        </w:rPr>
        <w:t>论文，并完成论文答辩。</w:t>
      </w:r>
    </w:p>
    <w:p>
      <w:pPr>
        <w:widowControl/>
        <w:spacing w:before="100" w:beforeAutospacing="1" w:after="100" w:afterAutospacing="1"/>
        <w:jc w:val="left"/>
        <w:rPr>
          <w:rFonts w:asciiTheme="minorEastAsia" w:hAnsiTheme="minorEastAsia" w:eastAsiaTheme="minorEastAsia"/>
          <w:b/>
          <w:bCs/>
          <w:kern w:val="0"/>
          <w:sz w:val="24"/>
          <w:szCs w:val="24"/>
        </w:rPr>
      </w:pPr>
      <w:r>
        <w:rPr>
          <w:rFonts w:hint="eastAsia" w:asciiTheme="minorEastAsia" w:hAnsiTheme="minorEastAsia" w:eastAsiaTheme="minorEastAsia"/>
          <w:b/>
          <w:bCs/>
          <w:kern w:val="0"/>
          <w:sz w:val="24"/>
          <w:szCs w:val="24"/>
        </w:rPr>
        <w:t>四、报名条件及申请流程</w:t>
      </w:r>
    </w:p>
    <w:p>
      <w:pPr>
        <w:widowControl/>
        <w:spacing w:before="100" w:beforeAutospacing="1" w:after="100" w:afterAutospacing="1"/>
        <w:jc w:val="left"/>
        <w:rPr>
          <w:rFonts w:asciiTheme="minorEastAsia" w:hAnsiTheme="minorEastAsia" w:eastAsiaTheme="minorEastAsia"/>
          <w:b/>
          <w:bCs/>
          <w:color w:val="333333"/>
          <w:kern w:val="0"/>
          <w:sz w:val="24"/>
          <w:szCs w:val="24"/>
        </w:rPr>
      </w:pPr>
      <w:r>
        <w:rPr>
          <w:rFonts w:hint="eastAsia" w:asciiTheme="minorEastAsia" w:hAnsiTheme="minorEastAsia" w:eastAsiaTheme="minorEastAsia"/>
          <w:sz w:val="24"/>
          <w:szCs w:val="24"/>
        </w:rPr>
        <w:t>计划</w:t>
      </w:r>
      <w:r>
        <w:rPr>
          <w:rFonts w:asciiTheme="minorEastAsia" w:hAnsiTheme="minorEastAsia" w:eastAsiaTheme="minorEastAsia"/>
          <w:sz w:val="24"/>
          <w:szCs w:val="24"/>
        </w:rPr>
        <w:t>201</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年秋季招收“环境管理与可持续发展”硕士项目（</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环境科学与工程</w:t>
      </w:r>
      <w:r>
        <w:rPr>
          <w:rFonts w:hint="eastAsia" w:asciiTheme="minorEastAsia" w:hAnsiTheme="minorEastAsia" w:eastAsiaTheme="minorEastAsia"/>
          <w:sz w:val="24"/>
          <w:szCs w:val="24"/>
          <w:lang w:eastAsia="zh-CN"/>
        </w:rPr>
        <w:t>”一级</w:t>
      </w:r>
      <w:r>
        <w:rPr>
          <w:rFonts w:hint="eastAsia" w:asciiTheme="minorEastAsia" w:hAnsiTheme="minorEastAsia" w:eastAsiaTheme="minorEastAsia"/>
          <w:sz w:val="24"/>
          <w:szCs w:val="24"/>
        </w:rPr>
        <w:t>学科下）学位生</w:t>
      </w:r>
      <w:r>
        <w:rPr>
          <w:rFonts w:asciiTheme="minorEastAsia" w:hAnsiTheme="minorEastAsia" w:eastAsiaTheme="minorEastAsia"/>
          <w:sz w:val="24"/>
          <w:szCs w:val="24"/>
        </w:rPr>
        <w:t>25</w:t>
      </w:r>
      <w:r>
        <w:rPr>
          <w:rFonts w:hint="eastAsia" w:asciiTheme="minorEastAsia" w:hAnsiTheme="minorEastAsia" w:eastAsiaTheme="minorEastAsia"/>
          <w:sz w:val="24"/>
          <w:szCs w:val="24"/>
        </w:rPr>
        <w:t>人，招生目标群体为</w:t>
      </w:r>
      <w:r>
        <w:rPr>
          <w:rFonts w:asciiTheme="minorEastAsia" w:hAnsiTheme="minorEastAsia" w:eastAsiaTheme="minorEastAsia"/>
          <w:sz w:val="24"/>
          <w:szCs w:val="24"/>
        </w:rPr>
        <w:t>25</w:t>
      </w:r>
      <w:r>
        <w:rPr>
          <w:rFonts w:hint="eastAsia" w:asciiTheme="minorEastAsia" w:hAnsiTheme="minorEastAsia" w:eastAsiaTheme="minorEastAsia"/>
          <w:sz w:val="24"/>
          <w:szCs w:val="24"/>
          <w:lang w:eastAsia="zh-CN"/>
        </w:rPr>
        <w:t>名</w:t>
      </w:r>
      <w:r>
        <w:rPr>
          <w:rFonts w:hint="eastAsia" w:asciiTheme="minorEastAsia" w:hAnsiTheme="minorEastAsia" w:eastAsiaTheme="minorEastAsia"/>
          <w:sz w:val="24"/>
          <w:szCs w:val="24"/>
        </w:rPr>
        <w:t>发展中国家环境部、资源部等与环境相关的政府部门在职人员。</w:t>
      </w:r>
    </w:p>
    <w:p>
      <w:pPr>
        <w:widowControl/>
        <w:spacing w:before="100" w:beforeAutospacing="1" w:after="100" w:afterAutospacing="1"/>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申请学生需提交：</w:t>
      </w:r>
    </w:p>
    <w:p>
      <w:pPr>
        <w:widowControl/>
        <w:numPr>
          <w:ilvl w:val="0"/>
          <w:numId w:val="3"/>
        </w:numPr>
        <w:tabs>
          <w:tab w:val="left" w:pos="425"/>
        </w:tabs>
        <w:spacing w:before="100" w:beforeAutospacing="1" w:after="100" w:afterAutospacing="1"/>
        <w:ind w:left="425" w:leftChars="0" w:hanging="425" w:firstLineChars="0"/>
        <w:jc w:val="left"/>
        <w:rPr>
          <w:rFonts w:asciiTheme="minorEastAsia" w:hAnsiTheme="minorEastAsia" w:eastAsiaTheme="minorEastAsia"/>
          <w:b/>
          <w:sz w:val="24"/>
          <w:szCs w:val="24"/>
        </w:rPr>
      </w:pPr>
      <w:r>
        <w:rPr>
          <w:rFonts w:hint="eastAsia" w:asciiTheme="minorEastAsia" w:hAnsiTheme="minorEastAsia" w:eastAsiaTheme="minorEastAsia"/>
          <w:color w:val="0F2A3E"/>
          <w:sz w:val="24"/>
          <w:szCs w:val="24"/>
        </w:rPr>
        <w:t>提供本科毕业证书</w:t>
      </w:r>
      <w:r>
        <w:rPr>
          <w:rFonts w:hint="eastAsia" w:asciiTheme="minorEastAsia" w:hAnsiTheme="minorEastAsia" w:eastAsiaTheme="minorEastAsia"/>
          <w:color w:val="0F2A3E"/>
          <w:sz w:val="24"/>
          <w:szCs w:val="24"/>
          <w:lang w:eastAsia="zh-CN"/>
        </w:rPr>
        <w:t>扫描件</w:t>
      </w:r>
      <w:r>
        <w:rPr>
          <w:rFonts w:hint="eastAsia" w:asciiTheme="minorEastAsia" w:hAnsiTheme="minorEastAsia" w:eastAsiaTheme="minorEastAsia"/>
          <w:color w:val="0F2A3E"/>
          <w:sz w:val="24"/>
          <w:szCs w:val="24"/>
        </w:rPr>
        <w:t>。中英文以外文本的证书还需提供公证过的中文或英文翻译件。</w:t>
      </w:r>
    </w:p>
    <w:p>
      <w:pPr>
        <w:pStyle w:val="18"/>
        <w:numPr>
          <w:ilvl w:val="0"/>
          <w:numId w:val="3"/>
        </w:numPr>
        <w:shd w:val="clear" w:color="auto" w:fill="FFFFFF"/>
        <w:tabs>
          <w:tab w:val="left" w:pos="425"/>
        </w:tabs>
        <w:spacing w:line="270" w:lineRule="atLeast"/>
        <w:ind w:left="425" w:leftChars="0" w:hanging="425" w:firstLineChars="0"/>
        <w:rPr>
          <w:rFonts w:asciiTheme="minorEastAsia" w:hAnsiTheme="minorEastAsia" w:eastAsiaTheme="minorEastAsia"/>
          <w:color w:val="0F2A3E"/>
        </w:rPr>
      </w:pPr>
      <w:r>
        <w:rPr>
          <w:rFonts w:hint="eastAsia" w:asciiTheme="minorEastAsia" w:hAnsiTheme="minorEastAsia" w:eastAsiaTheme="minorEastAsia"/>
          <w:color w:val="0F2A3E"/>
        </w:rPr>
        <w:t>提供本科阶段全部课程成绩单。中英文以外文本的成绩单还需提供公证过的中文或英文翻译件。</w:t>
      </w:r>
    </w:p>
    <w:p>
      <w:pPr>
        <w:pStyle w:val="18"/>
        <w:numPr>
          <w:ilvl w:val="0"/>
          <w:numId w:val="3"/>
        </w:numPr>
        <w:shd w:val="clear" w:color="auto" w:fill="FFFFFF"/>
        <w:tabs>
          <w:tab w:val="left" w:pos="425"/>
        </w:tabs>
        <w:spacing w:line="270" w:lineRule="atLeast"/>
        <w:ind w:left="425" w:leftChars="0" w:hanging="425" w:firstLineChars="0"/>
        <w:rPr>
          <w:rFonts w:asciiTheme="minorEastAsia" w:hAnsiTheme="minorEastAsia" w:eastAsiaTheme="minorEastAsia"/>
          <w:color w:val="0F2A3E"/>
        </w:rPr>
      </w:pPr>
      <w:r>
        <w:rPr>
          <w:rFonts w:hint="eastAsia" w:asciiTheme="minorEastAsia" w:hAnsiTheme="minorEastAsia" w:eastAsiaTheme="minorEastAsia"/>
          <w:color w:val="0F2A3E"/>
        </w:rPr>
        <w:t>提供护照复印件（有效期内的普通护照）。</w:t>
      </w:r>
    </w:p>
    <w:p>
      <w:pPr>
        <w:pStyle w:val="18"/>
        <w:numPr>
          <w:ilvl w:val="0"/>
          <w:numId w:val="3"/>
        </w:numPr>
        <w:shd w:val="clear" w:color="auto" w:fill="FFFFFF"/>
        <w:tabs>
          <w:tab w:val="left" w:pos="425"/>
        </w:tabs>
        <w:spacing w:line="270" w:lineRule="atLeast"/>
        <w:ind w:left="425" w:leftChars="0" w:hanging="425" w:firstLineChars="0"/>
        <w:rPr>
          <w:rFonts w:hint="eastAsia" w:asciiTheme="minorEastAsia" w:hAnsiTheme="minorEastAsia" w:eastAsiaTheme="minorEastAsia"/>
          <w:color w:val="0F2A3E"/>
          <w:lang w:eastAsia="zh-CN"/>
        </w:rPr>
      </w:pPr>
      <w:r>
        <w:rPr>
          <w:rFonts w:hint="eastAsia" w:asciiTheme="minorEastAsia" w:hAnsiTheme="minorEastAsia" w:eastAsiaTheme="minorEastAsia"/>
          <w:color w:val="0F2A3E"/>
        </w:rPr>
        <w:t>提供工作单位出具的在职证明</w:t>
      </w:r>
      <w:r>
        <w:rPr>
          <w:rFonts w:hint="eastAsia" w:asciiTheme="minorEastAsia" w:hAnsiTheme="minorEastAsia" w:eastAsiaTheme="minorEastAsia"/>
          <w:color w:val="0F2A3E"/>
          <w:lang w:eastAsia="zh-CN"/>
        </w:rPr>
        <w:t>，以及单位推荐信。</w:t>
      </w:r>
    </w:p>
    <w:p>
      <w:pPr>
        <w:pStyle w:val="18"/>
        <w:numPr>
          <w:ilvl w:val="0"/>
          <w:numId w:val="3"/>
        </w:numPr>
        <w:shd w:val="clear" w:color="auto" w:fill="FFFFFF"/>
        <w:tabs>
          <w:tab w:val="left" w:pos="425"/>
        </w:tabs>
        <w:spacing w:line="270" w:lineRule="atLeast"/>
        <w:ind w:left="425" w:leftChars="0" w:hanging="425" w:firstLineChars="0"/>
        <w:rPr>
          <w:rFonts w:asciiTheme="minorEastAsia" w:hAnsiTheme="minorEastAsia" w:eastAsiaTheme="minorEastAsia"/>
          <w:color w:val="0F2A3E"/>
        </w:rPr>
      </w:pPr>
      <w:r>
        <w:rPr>
          <w:rFonts w:hint="eastAsia" w:asciiTheme="minorEastAsia" w:hAnsiTheme="minorEastAsia" w:eastAsiaTheme="minorEastAsia"/>
          <w:color w:val="0F2A3E"/>
        </w:rPr>
        <w:t>同济大学外国留学生入学申请表（请进行网上申请：</w:t>
      </w:r>
      <w:r>
        <w:fldChar w:fldCharType="begin"/>
      </w:r>
      <w:r>
        <w:instrText xml:space="preserve">HYPERLINK "http://study-info.tongji.edu.cn/"</w:instrText>
      </w:r>
      <w:r>
        <w:fldChar w:fldCharType="separate"/>
      </w:r>
      <w:r>
        <w:rPr>
          <w:rFonts w:hint="eastAsia" w:cs="Tahoma" w:asciiTheme="minorEastAsia" w:hAnsiTheme="minorEastAsia" w:eastAsiaTheme="minorEastAsia"/>
          <w:color w:val="1AA1E0"/>
        </w:rPr>
        <w:t>http://study-info.tongji.edu.cn</w:t>
      </w:r>
      <w:r>
        <w:fldChar w:fldCharType="end"/>
      </w:r>
      <w:r>
        <w:rPr>
          <w:rFonts w:hint="eastAsia" w:asciiTheme="minorEastAsia" w:hAnsiTheme="minorEastAsia" w:eastAsiaTheme="minorEastAsia"/>
          <w:color w:val="0F2A3E"/>
        </w:rPr>
        <w:t>）</w:t>
      </w:r>
    </w:p>
    <w:p>
      <w:pPr>
        <w:jc w:val="lef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申请者可</w:t>
      </w:r>
      <w:r>
        <w:rPr>
          <w:rFonts w:hint="eastAsia" w:asciiTheme="minorEastAsia" w:hAnsiTheme="minorEastAsia" w:eastAsiaTheme="minorEastAsia"/>
          <w:sz w:val="24"/>
          <w:szCs w:val="24"/>
        </w:rPr>
        <w:t>将申请材料</w:t>
      </w:r>
      <w:r>
        <w:rPr>
          <w:rFonts w:hint="eastAsia" w:asciiTheme="minorEastAsia" w:hAnsiTheme="minorEastAsia" w:eastAsiaTheme="minorEastAsia"/>
          <w:color w:val="000000"/>
          <w:sz w:val="24"/>
          <w:szCs w:val="24"/>
        </w:rPr>
        <w:t>扫描件发送至</w:t>
      </w:r>
      <w:r>
        <w:rPr>
          <w:rFonts w:asciiTheme="minorEastAsia" w:hAnsiTheme="minorEastAsia" w:eastAsiaTheme="minorEastAsia"/>
          <w:color w:val="000000"/>
          <w:sz w:val="24"/>
          <w:szCs w:val="24"/>
        </w:rPr>
        <w:t>unep_tongji@tongji.edu.cn</w:t>
      </w:r>
      <w:r>
        <w:rPr>
          <w:rFonts w:hint="eastAsia" w:asciiTheme="minorEastAsia" w:hAnsiTheme="minorEastAsia" w:eastAsiaTheme="minorEastAsia"/>
          <w:color w:val="000000"/>
          <w:sz w:val="24"/>
          <w:szCs w:val="24"/>
          <w:lang w:eastAsia="zh-CN"/>
        </w:rPr>
        <w:t>，并注明申请</w:t>
      </w:r>
      <w:r>
        <w:rPr>
          <w:rFonts w:hint="eastAsia" w:asciiTheme="minorEastAsia" w:hAnsiTheme="minorEastAsia" w:eastAsiaTheme="minorEastAsia"/>
          <w:color w:val="000000"/>
          <w:sz w:val="24"/>
          <w:szCs w:val="24"/>
          <w:lang w:val="en-US" w:eastAsia="zh-CN"/>
        </w:rPr>
        <w:t>2016年商务部项目。</w:t>
      </w:r>
    </w:p>
    <w:p>
      <w:pPr>
        <w:jc w:val="left"/>
        <w:rPr>
          <w:rFonts w:asciiTheme="minorEastAsia" w:hAnsiTheme="minorEastAsia" w:eastAsiaTheme="minorEastAsia"/>
          <w:b/>
          <w:sz w:val="24"/>
          <w:szCs w:val="24"/>
        </w:rPr>
      </w:pPr>
    </w:p>
    <w:p>
      <w:pPr>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五、学习费用</w:t>
      </w:r>
    </w:p>
    <w:p>
      <w:pPr>
        <w:jc w:val="left"/>
        <w:rPr>
          <w:rFonts w:asciiTheme="minorEastAsia" w:hAnsiTheme="minorEastAsia" w:eastAsiaTheme="minorEastAsia"/>
          <w:sz w:val="24"/>
          <w:szCs w:val="24"/>
        </w:rPr>
      </w:pPr>
      <w:r>
        <w:rPr>
          <w:rFonts w:hint="eastAsia" w:asciiTheme="minorEastAsia" w:hAnsiTheme="minorEastAsia" w:eastAsiaTheme="minorEastAsia"/>
          <w:sz w:val="24"/>
          <w:szCs w:val="24"/>
        </w:rPr>
        <w:t>本项目学习费用</w:t>
      </w:r>
      <w:r>
        <w:rPr>
          <w:rFonts w:hint="eastAsia" w:asciiTheme="minorEastAsia" w:hAnsiTheme="minorEastAsia" w:eastAsiaTheme="minorEastAsia"/>
          <w:sz w:val="24"/>
          <w:szCs w:val="24"/>
          <w:lang w:eastAsia="zh-CN"/>
        </w:rPr>
        <w:t>、生活费用</w:t>
      </w:r>
      <w:r>
        <w:rPr>
          <w:rFonts w:hint="eastAsia" w:asciiTheme="minorEastAsia" w:hAnsiTheme="minorEastAsia" w:eastAsiaTheme="minorEastAsia"/>
          <w:sz w:val="24"/>
          <w:szCs w:val="24"/>
        </w:rPr>
        <w:t>将由中华人民共和国商务部资助。</w:t>
      </w:r>
    </w:p>
    <w:p>
      <w:pPr>
        <w:jc w:val="left"/>
        <w:rPr>
          <w:rFonts w:asciiTheme="minorEastAsia" w:hAnsiTheme="minorEastAsia" w:eastAsiaTheme="minorEastAsia"/>
          <w:sz w:val="24"/>
          <w:szCs w:val="24"/>
        </w:rPr>
      </w:pPr>
    </w:p>
    <w:p>
      <w:pPr>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六、联系方式：</w:t>
      </w:r>
    </w:p>
    <w:p>
      <w:pPr>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电话：</w:t>
      </w:r>
      <w:r>
        <w:rPr>
          <w:rFonts w:asciiTheme="minorEastAsia" w:hAnsiTheme="minorEastAsia" w:eastAsiaTheme="minorEastAsia"/>
          <w:sz w:val="24"/>
          <w:szCs w:val="24"/>
        </w:rPr>
        <w:t xml:space="preserve"> 0086-21-6598</w:t>
      </w:r>
      <w:r>
        <w:rPr>
          <w:rFonts w:hint="eastAsia" w:asciiTheme="minorEastAsia" w:hAnsiTheme="minorEastAsia" w:eastAsiaTheme="minorEastAsia"/>
          <w:sz w:val="24"/>
          <w:szCs w:val="24"/>
          <w:lang w:val="en-US" w:eastAsia="zh-CN"/>
        </w:rPr>
        <w:t>7790</w:t>
      </w:r>
    </w:p>
    <w:p>
      <w:pPr>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电子邮箱</w:t>
      </w:r>
      <w:r>
        <w:rPr>
          <w:rFonts w:asciiTheme="minorEastAsia" w:hAnsiTheme="minorEastAsia" w:eastAsiaTheme="minorEastAsia"/>
          <w:sz w:val="24"/>
          <w:szCs w:val="24"/>
        </w:rPr>
        <w:t>:unep_tongji@tongji.edu.cn</w:t>
      </w:r>
    </w:p>
    <w:p>
      <w:pPr>
        <w:jc w:val="left"/>
        <w:rPr>
          <w:rFonts w:asciiTheme="minorEastAsia" w:hAnsiTheme="minorEastAsia" w:eastAsiaTheme="minorEastAsia"/>
          <w:sz w:val="24"/>
          <w:szCs w:val="24"/>
        </w:rPr>
      </w:pPr>
      <w:r>
        <w:rPr>
          <w:rFonts w:hint="eastAsia" w:asciiTheme="minorEastAsia" w:hAnsiTheme="minorEastAsia" w:eastAsiaTheme="minorEastAsia"/>
          <w:sz w:val="24"/>
          <w:szCs w:val="24"/>
        </w:rPr>
        <w:t>学院网站：</w:t>
      </w:r>
      <w:r>
        <w:fldChar w:fldCharType="begin"/>
      </w:r>
      <w:r>
        <w:instrText xml:space="preserve">HYPERLINK "http://unep-iesd.tongji.edu.cn/index.php?classid=168"</w:instrText>
      </w:r>
      <w:r>
        <w:fldChar w:fldCharType="separate"/>
      </w:r>
      <w:r>
        <w:rPr>
          <w:rStyle w:val="21"/>
          <w:rFonts w:asciiTheme="minorEastAsia" w:hAnsiTheme="minorEastAsia" w:eastAsiaTheme="minorEastAsia"/>
          <w:sz w:val="24"/>
          <w:szCs w:val="24"/>
        </w:rPr>
        <w:t>http://unep-iesd.tongji.edu.cn/</w:t>
      </w:r>
      <w:r>
        <w:fldChar w:fldCharType="end"/>
      </w:r>
      <w:r>
        <w:rPr>
          <w:rFonts w:asciiTheme="minorEastAsia" w:hAnsiTheme="minorEastAsia" w:eastAsiaTheme="minorEastAsia"/>
          <w:sz w:val="24"/>
          <w:szCs w:val="24"/>
        </w:rPr>
        <w:t xml:space="preserve"> </w:t>
      </w: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b/>
          <w:sz w:val="28"/>
        </w:rPr>
      </w:pPr>
    </w:p>
    <w:p>
      <w:pPr>
        <w:jc w:val="center"/>
        <w:rPr>
          <w:rFonts w:hint="eastAsia"/>
          <w:b/>
          <w:sz w:val="28"/>
        </w:rPr>
      </w:pPr>
    </w:p>
    <w:p>
      <w:pPr>
        <w:jc w:val="center"/>
        <w:rPr>
          <w:b/>
          <w:sz w:val="28"/>
        </w:rPr>
      </w:pPr>
    </w:p>
    <w:p>
      <w:pPr>
        <w:jc w:val="center"/>
        <w:rPr>
          <w:b/>
          <w:sz w:val="28"/>
        </w:rPr>
      </w:pPr>
      <w:r>
        <w:rPr>
          <w:b/>
          <w:sz w:val="28"/>
        </w:rPr>
        <w:t>201</w:t>
      </w:r>
      <w:r>
        <w:rPr>
          <w:rFonts w:hint="eastAsia"/>
          <w:b/>
          <w:sz w:val="28"/>
          <w:lang w:val="en-US" w:eastAsia="zh-CN"/>
        </w:rPr>
        <w:t>6</w:t>
      </w:r>
      <w:r>
        <w:rPr>
          <w:rFonts w:hint="eastAsia" w:ascii="宋体" w:hAnsi="宋体"/>
          <w:b/>
          <w:sz w:val="28"/>
        </w:rPr>
        <w:t xml:space="preserve"> </w:t>
      </w:r>
      <w:r>
        <w:rPr>
          <w:rFonts w:hint="eastAsia"/>
          <w:b/>
          <w:sz w:val="28"/>
        </w:rPr>
        <w:t>International Master</w:t>
      </w:r>
      <w:r>
        <w:rPr>
          <w:b/>
          <w:sz w:val="28"/>
        </w:rPr>
        <w:t>’</w:t>
      </w:r>
      <w:r>
        <w:rPr>
          <w:rFonts w:hint="eastAsia"/>
          <w:b/>
          <w:sz w:val="28"/>
        </w:rPr>
        <w:t>s Program in Environmental Management and Sustainable Development (</w:t>
      </w:r>
      <w:r>
        <w:rPr>
          <w:b/>
          <w:sz w:val="28"/>
        </w:rPr>
        <w:t>Tongji University</w:t>
      </w:r>
      <w:r>
        <w:rPr>
          <w:rFonts w:hint="eastAsia"/>
          <w:b/>
          <w:sz w:val="28"/>
        </w:rPr>
        <w:t>)</w:t>
      </w:r>
    </w:p>
    <w:p>
      <w:pPr>
        <w:jc w:val="center"/>
        <w:rPr>
          <w:b/>
          <w:sz w:val="28"/>
        </w:rPr>
      </w:pPr>
      <w:r>
        <w:rPr>
          <w:rFonts w:hint="eastAsia"/>
          <w:b/>
          <w:sz w:val="28"/>
        </w:rPr>
        <w:t xml:space="preserve">Sponsored by MOFCOM </w:t>
      </w:r>
    </w:p>
    <w:p>
      <w:pPr>
        <w:widowControl/>
        <w:numPr>
          <w:ilvl w:val="0"/>
          <w:numId w:val="4"/>
        </w:numPr>
        <w:spacing w:before="320" w:after="240"/>
        <w:jc w:val="left"/>
        <w:rPr>
          <w:b/>
          <w:sz w:val="24"/>
          <w:szCs w:val="24"/>
        </w:rPr>
      </w:pPr>
      <w:r>
        <w:rPr>
          <w:b/>
          <w:sz w:val="24"/>
          <w:szCs w:val="24"/>
        </w:rPr>
        <w:t>B</w:t>
      </w:r>
      <w:r>
        <w:rPr>
          <w:rFonts w:hint="eastAsia"/>
          <w:b/>
          <w:sz w:val="24"/>
          <w:szCs w:val="24"/>
        </w:rPr>
        <w:t>ackground and Introduction</w:t>
      </w:r>
    </w:p>
    <w:p>
      <w:pPr>
        <w:rPr>
          <w:rFonts w:hint="eastAsia"/>
          <w:sz w:val="24"/>
          <w:szCs w:val="24"/>
        </w:rPr>
      </w:pPr>
      <w:r>
        <w:rPr>
          <w:rFonts w:hint="eastAsia"/>
          <w:sz w:val="24"/>
          <w:szCs w:val="24"/>
        </w:rPr>
        <w:t>In order to strengthen scientific research and capacity building, UNEP-Tongji Institute of Environment for Sustainable Development (IESD) was set up by the United Nations Environmental Programme(UNEP) and Tongji University on May 9, 2002. With support from UNEP, Ministry of Education of China and Tongji University, IESD launched the International Master</w:t>
      </w:r>
      <w:r>
        <w:rPr>
          <w:sz w:val="24"/>
          <w:szCs w:val="24"/>
        </w:rPr>
        <w:t>’</w:t>
      </w:r>
      <w:r>
        <w:rPr>
          <w:rFonts w:hint="eastAsia"/>
          <w:sz w:val="24"/>
          <w:szCs w:val="24"/>
        </w:rPr>
        <w:t xml:space="preserve">s Program in Environmental Management and Sustainable Development since 2006. </w:t>
      </w:r>
    </w:p>
    <w:p>
      <w:pPr>
        <w:rPr>
          <w:rFonts w:hint="eastAsia"/>
          <w:sz w:val="24"/>
          <w:szCs w:val="24"/>
        </w:rPr>
      </w:pPr>
      <w:r>
        <w:rPr>
          <w:rFonts w:hint="eastAsia"/>
          <w:sz w:val="24"/>
          <w:szCs w:val="24"/>
        </w:rPr>
        <w:t>Up to now</w:t>
      </w:r>
      <w:r>
        <w:rPr>
          <w:sz w:val="24"/>
          <w:szCs w:val="24"/>
        </w:rPr>
        <w:t xml:space="preserve">, IESD has enrolled </w:t>
      </w:r>
      <w:r>
        <w:rPr>
          <w:rFonts w:hint="eastAsia"/>
          <w:sz w:val="24"/>
          <w:szCs w:val="24"/>
          <w:lang w:val="en-US" w:eastAsia="zh-CN"/>
        </w:rPr>
        <w:t>more than 300</w:t>
      </w:r>
      <w:r>
        <w:rPr>
          <w:sz w:val="24"/>
          <w:szCs w:val="24"/>
        </w:rPr>
        <w:t xml:space="preserve"> students from more than </w:t>
      </w:r>
      <w:r>
        <w:rPr>
          <w:rFonts w:hint="eastAsia"/>
          <w:sz w:val="24"/>
          <w:szCs w:val="24"/>
          <w:lang w:val="en-US" w:eastAsia="zh-CN"/>
        </w:rPr>
        <w:t>4</w:t>
      </w:r>
      <w:r>
        <w:rPr>
          <w:sz w:val="24"/>
          <w:szCs w:val="24"/>
        </w:rPr>
        <w:t xml:space="preserve">0 countries, </w:t>
      </w:r>
      <w:r>
        <w:rPr>
          <w:rFonts w:hint="eastAsia"/>
          <w:sz w:val="24"/>
          <w:szCs w:val="24"/>
        </w:rPr>
        <w:t>including</w:t>
      </w:r>
      <w:r>
        <w:rPr>
          <w:sz w:val="24"/>
          <w:szCs w:val="24"/>
        </w:rPr>
        <w:t xml:space="preserve"> Venezuela, Spa</w:t>
      </w:r>
      <w:r>
        <w:rPr>
          <w:rFonts w:hint="eastAsia"/>
          <w:sz w:val="24"/>
          <w:szCs w:val="24"/>
        </w:rPr>
        <w:t>in</w:t>
      </w:r>
      <w:r>
        <w:rPr>
          <w:sz w:val="24"/>
          <w:szCs w:val="24"/>
        </w:rPr>
        <w:t xml:space="preserve">, Slovenia, Denmark, Poland, Mexico, Kenya, Libya, Central Africa, Cote d'Ivoire, Sudan, Ghana, Zambia, Egypt, Tanzania, Morocco, Ecuador, Turkmenistan, Mongolia, Thailand, Sai Moya Islands, Nepal, Papua New Guinea, East Timor, Azerbaijan, Fiji, Yemen, Maldives, Italy, Germany, France, Japan, </w:t>
      </w:r>
      <w:r>
        <w:rPr>
          <w:rFonts w:hint="eastAsia"/>
          <w:sz w:val="24"/>
          <w:szCs w:val="24"/>
        </w:rPr>
        <w:t>the United States</w:t>
      </w:r>
      <w:r>
        <w:rPr>
          <w:sz w:val="24"/>
          <w:szCs w:val="24"/>
        </w:rPr>
        <w:t xml:space="preserve">, China, etc. </w:t>
      </w:r>
    </w:p>
    <w:p>
      <w:pPr>
        <w:rPr>
          <w:sz w:val="24"/>
          <w:szCs w:val="24"/>
        </w:rPr>
      </w:pPr>
    </w:p>
    <w:p>
      <w:pPr>
        <w:pStyle w:val="26"/>
        <w:numPr>
          <w:ilvl w:val="0"/>
          <w:numId w:val="4"/>
        </w:numPr>
        <w:ind w:firstLineChars="0"/>
        <w:rPr>
          <w:b/>
          <w:sz w:val="24"/>
          <w:szCs w:val="24"/>
        </w:rPr>
      </w:pPr>
      <w:r>
        <w:rPr>
          <w:rFonts w:hint="eastAsia"/>
          <w:b/>
          <w:sz w:val="24"/>
          <w:szCs w:val="24"/>
        </w:rPr>
        <w:t xml:space="preserve">Objectives </w:t>
      </w:r>
    </w:p>
    <w:p>
      <w:pPr>
        <w:pStyle w:val="26"/>
        <w:ind w:firstLine="0" w:firstLineChars="0"/>
        <w:rPr>
          <w:rFonts w:hint="eastAsia"/>
          <w:sz w:val="24"/>
          <w:szCs w:val="24"/>
        </w:rPr>
      </w:pPr>
    </w:p>
    <w:p>
      <w:pPr>
        <w:pStyle w:val="26"/>
        <w:ind w:firstLine="0" w:firstLineChars="0"/>
        <w:rPr>
          <w:sz w:val="24"/>
          <w:szCs w:val="24"/>
        </w:rPr>
      </w:pPr>
      <w:r>
        <w:rPr>
          <w:sz w:val="24"/>
          <w:szCs w:val="24"/>
        </w:rPr>
        <w:t>Th</w:t>
      </w:r>
      <w:r>
        <w:rPr>
          <w:rFonts w:hint="eastAsia"/>
          <w:sz w:val="24"/>
          <w:szCs w:val="24"/>
        </w:rPr>
        <w:t>is</w:t>
      </w:r>
      <w:r>
        <w:rPr>
          <w:sz w:val="24"/>
          <w:szCs w:val="24"/>
        </w:rPr>
        <w:t xml:space="preserve"> program aims to </w:t>
      </w:r>
      <w:r>
        <w:rPr>
          <w:rFonts w:hint="eastAsia"/>
          <w:sz w:val="24"/>
          <w:szCs w:val="24"/>
        </w:rPr>
        <w:t>equip students of integrated environment management vision and</w:t>
      </w:r>
      <w:r>
        <w:rPr>
          <w:sz w:val="24"/>
          <w:szCs w:val="24"/>
        </w:rPr>
        <w:t xml:space="preserve"> leadership at the local, national and regional levels on sustainable development. Students are expected to master various concepts and gain knowledge on economic progress, social systems, environmental protection and resource conservation issues. The three </w:t>
      </w:r>
      <w:r>
        <w:rPr>
          <w:rFonts w:hint="eastAsia"/>
          <w:sz w:val="24"/>
          <w:szCs w:val="24"/>
        </w:rPr>
        <w:t>pilars</w:t>
      </w:r>
      <w:r>
        <w:rPr>
          <w:sz w:val="24"/>
          <w:szCs w:val="24"/>
        </w:rPr>
        <w:t xml:space="preserve"> of human, environment and the economy form the basis of the program.</w:t>
      </w:r>
    </w:p>
    <w:p>
      <w:pPr>
        <w:pStyle w:val="26"/>
        <w:ind w:left="480" w:firstLine="0" w:firstLineChars="0"/>
        <w:rPr>
          <w:b/>
          <w:sz w:val="24"/>
          <w:szCs w:val="24"/>
        </w:rPr>
      </w:pPr>
    </w:p>
    <w:p>
      <w:pPr>
        <w:pStyle w:val="26"/>
        <w:numPr>
          <w:ilvl w:val="0"/>
          <w:numId w:val="4"/>
        </w:numPr>
        <w:ind w:firstLineChars="0"/>
        <w:rPr>
          <w:rFonts w:hint="eastAsia"/>
          <w:b/>
          <w:sz w:val="24"/>
          <w:szCs w:val="24"/>
        </w:rPr>
      </w:pPr>
      <w:r>
        <w:rPr>
          <w:rFonts w:hint="eastAsia"/>
          <w:b/>
          <w:sz w:val="24"/>
          <w:szCs w:val="24"/>
        </w:rPr>
        <w:t>Programme contents</w:t>
      </w:r>
    </w:p>
    <w:p>
      <w:pPr>
        <w:pStyle w:val="26"/>
        <w:ind w:left="480" w:firstLine="0" w:firstLineChars="0"/>
        <w:rPr>
          <w:b/>
          <w:sz w:val="24"/>
          <w:szCs w:val="24"/>
        </w:rPr>
      </w:pPr>
    </w:p>
    <w:p>
      <w:pPr>
        <w:pStyle w:val="26"/>
        <w:ind w:firstLine="0" w:firstLineChars="0"/>
        <w:rPr>
          <w:b/>
          <w:sz w:val="24"/>
          <w:szCs w:val="24"/>
        </w:rPr>
      </w:pPr>
      <w:r>
        <w:rPr>
          <w:rFonts w:hint="eastAsia"/>
          <w:sz w:val="24"/>
          <w:szCs w:val="24"/>
        </w:rPr>
        <w:t xml:space="preserve">This programme provides courses by Chinese and international experts, in Ecological Economics, Environmental Ethics, Environmental Science, Environmental Management and Policy, Environmental System Analysis, Atmospheric Science and Climate Change, Environmental Informatics, Solid Waste Management, etc. </w:t>
      </w:r>
    </w:p>
    <w:p>
      <w:pPr>
        <w:pStyle w:val="26"/>
        <w:numPr>
          <w:ilvl w:val="0"/>
          <w:numId w:val="5"/>
        </w:numPr>
        <w:ind w:firstLineChars="0"/>
        <w:rPr>
          <w:rFonts w:hint="eastAsia"/>
          <w:sz w:val="24"/>
          <w:szCs w:val="24"/>
        </w:rPr>
      </w:pPr>
      <w:r>
        <w:rPr>
          <w:rFonts w:hint="eastAsia"/>
          <w:sz w:val="24"/>
          <w:szCs w:val="24"/>
        </w:rPr>
        <w:t>Courses are</w:t>
      </w:r>
      <w:r>
        <w:rPr>
          <w:sz w:val="24"/>
          <w:szCs w:val="24"/>
        </w:rPr>
        <w:t xml:space="preserve"> taught in English</w:t>
      </w:r>
      <w:r>
        <w:rPr>
          <w:rFonts w:hint="eastAsia"/>
          <w:sz w:val="24"/>
          <w:szCs w:val="24"/>
        </w:rPr>
        <w:t xml:space="preserve"> (with Chinese language courses would be offered as well)</w:t>
      </w:r>
      <w:r>
        <w:rPr>
          <w:sz w:val="24"/>
          <w:szCs w:val="24"/>
        </w:rPr>
        <w:t xml:space="preserve">. </w:t>
      </w:r>
      <w:r>
        <w:rPr>
          <w:rFonts w:hint="eastAsia"/>
          <w:sz w:val="24"/>
          <w:szCs w:val="24"/>
        </w:rPr>
        <w:t xml:space="preserve">The program consists of </w:t>
      </w:r>
      <w:r>
        <w:rPr>
          <w:sz w:val="24"/>
          <w:szCs w:val="24"/>
        </w:rPr>
        <w:t xml:space="preserve">lectures, class discussions, field trips and </w:t>
      </w:r>
      <w:r>
        <w:rPr>
          <w:rFonts w:hint="eastAsia"/>
          <w:sz w:val="24"/>
          <w:szCs w:val="24"/>
        </w:rPr>
        <w:t xml:space="preserve">intensive lectures from senior experts from other universities and UNEP. </w:t>
      </w:r>
    </w:p>
    <w:p>
      <w:pPr>
        <w:pStyle w:val="26"/>
        <w:numPr>
          <w:ilvl w:val="0"/>
          <w:numId w:val="5"/>
        </w:numPr>
        <w:ind w:firstLineChars="0"/>
        <w:rPr>
          <w:rFonts w:hint="eastAsia"/>
          <w:sz w:val="24"/>
          <w:szCs w:val="24"/>
        </w:rPr>
      </w:pPr>
      <w:r>
        <w:rPr>
          <w:rFonts w:hint="eastAsia"/>
          <w:sz w:val="24"/>
          <w:szCs w:val="24"/>
        </w:rPr>
        <w:t>This is a two-year full time programme</w:t>
      </w:r>
      <w:r>
        <w:rPr>
          <w:sz w:val="24"/>
          <w:szCs w:val="24"/>
        </w:rPr>
        <w:t xml:space="preserve">. </w:t>
      </w:r>
      <w:r>
        <w:rPr>
          <w:rFonts w:hint="eastAsia"/>
          <w:sz w:val="24"/>
          <w:szCs w:val="24"/>
        </w:rPr>
        <w:t>The students would finish</w:t>
      </w:r>
      <w:r>
        <w:rPr>
          <w:sz w:val="24"/>
          <w:szCs w:val="24"/>
        </w:rPr>
        <w:t xml:space="preserve"> the </w:t>
      </w:r>
      <w:r>
        <w:rPr>
          <w:rFonts w:hint="eastAsia"/>
          <w:sz w:val="24"/>
          <w:szCs w:val="24"/>
        </w:rPr>
        <w:t xml:space="preserve">course work in the </w:t>
      </w:r>
      <w:r>
        <w:rPr>
          <w:sz w:val="24"/>
          <w:szCs w:val="24"/>
        </w:rPr>
        <w:t>first yea</w:t>
      </w:r>
      <w:r>
        <w:rPr>
          <w:rFonts w:hint="eastAsia"/>
          <w:sz w:val="24"/>
          <w:szCs w:val="24"/>
        </w:rPr>
        <w:t xml:space="preserve">r, conduct an intern or research in the second year. </w:t>
      </w:r>
    </w:p>
    <w:p>
      <w:pPr>
        <w:pStyle w:val="26"/>
        <w:numPr>
          <w:ilvl w:val="0"/>
          <w:numId w:val="5"/>
        </w:numPr>
        <w:ind w:firstLineChars="0"/>
        <w:rPr>
          <w:rFonts w:hint="eastAsia"/>
          <w:sz w:val="24"/>
          <w:szCs w:val="24"/>
        </w:rPr>
      </w:pPr>
      <w:r>
        <w:rPr>
          <w:rFonts w:hint="eastAsia"/>
          <w:sz w:val="24"/>
          <w:szCs w:val="24"/>
        </w:rPr>
        <w:t xml:space="preserve">Students are required to publish at least one </w:t>
      </w:r>
      <w:r>
        <w:rPr>
          <w:rFonts w:hint="eastAsia"/>
          <w:sz w:val="24"/>
          <w:szCs w:val="24"/>
          <w:lang w:val="en-US" w:eastAsia="zh-CN"/>
        </w:rPr>
        <w:t xml:space="preserve">academic </w:t>
      </w:r>
      <w:r>
        <w:rPr>
          <w:rFonts w:hint="eastAsia"/>
          <w:sz w:val="24"/>
          <w:szCs w:val="24"/>
        </w:rPr>
        <w:t>paper and complete their thesis and defense in the fourth semester.</w:t>
      </w:r>
    </w:p>
    <w:p>
      <w:pPr>
        <w:pStyle w:val="26"/>
        <w:ind w:firstLine="0" w:firstLineChars="0"/>
        <w:rPr>
          <w:sz w:val="24"/>
          <w:szCs w:val="24"/>
          <w:lang w:val="en-GB"/>
        </w:rPr>
      </w:pPr>
    </w:p>
    <w:p>
      <w:pPr>
        <w:pStyle w:val="26"/>
        <w:numPr>
          <w:ilvl w:val="0"/>
          <w:numId w:val="4"/>
        </w:numPr>
        <w:ind w:firstLineChars="0"/>
        <w:rPr>
          <w:rFonts w:hint="eastAsia"/>
          <w:b/>
          <w:sz w:val="24"/>
          <w:szCs w:val="24"/>
        </w:rPr>
      </w:pPr>
      <w:r>
        <w:rPr>
          <w:rFonts w:hint="eastAsia"/>
          <w:b/>
          <w:sz w:val="24"/>
          <w:szCs w:val="24"/>
        </w:rPr>
        <w:t xml:space="preserve">Qualification and </w:t>
      </w:r>
      <w:r>
        <w:rPr>
          <w:b/>
          <w:sz w:val="24"/>
          <w:szCs w:val="24"/>
        </w:rPr>
        <w:t>Application</w:t>
      </w:r>
    </w:p>
    <w:p>
      <w:pPr>
        <w:pStyle w:val="26"/>
        <w:ind w:left="480" w:firstLine="0" w:firstLineChars="0"/>
        <w:rPr>
          <w:b/>
          <w:sz w:val="24"/>
          <w:szCs w:val="24"/>
        </w:rPr>
      </w:pPr>
    </w:p>
    <w:p>
      <w:pPr>
        <w:rPr>
          <w:rFonts w:hint="eastAsia"/>
          <w:sz w:val="24"/>
          <w:szCs w:val="24"/>
        </w:rPr>
      </w:pPr>
      <w:r>
        <w:rPr>
          <w:rFonts w:hint="eastAsia"/>
          <w:sz w:val="24"/>
          <w:szCs w:val="24"/>
        </w:rPr>
        <w:t xml:space="preserve">This programme is designed to enroll </w:t>
      </w:r>
      <w:r>
        <w:rPr>
          <w:sz w:val="24"/>
          <w:szCs w:val="24"/>
        </w:rPr>
        <w:t>25 candidates</w:t>
      </w:r>
      <w:r>
        <w:rPr>
          <w:rFonts w:hint="eastAsia"/>
          <w:sz w:val="24"/>
          <w:szCs w:val="24"/>
        </w:rPr>
        <w:t xml:space="preserve"> for the year </w:t>
      </w:r>
      <w:r>
        <w:rPr>
          <w:sz w:val="24"/>
          <w:szCs w:val="24"/>
        </w:rPr>
        <w:t>201</w:t>
      </w:r>
      <w:r>
        <w:rPr>
          <w:rFonts w:hint="eastAsia"/>
          <w:sz w:val="24"/>
          <w:szCs w:val="24"/>
          <w:lang w:val="en-US" w:eastAsia="zh-CN"/>
        </w:rPr>
        <w:t>6</w:t>
      </w:r>
      <w:r>
        <w:rPr>
          <w:sz w:val="24"/>
          <w:szCs w:val="24"/>
        </w:rPr>
        <w:t xml:space="preserve">. </w:t>
      </w:r>
      <w:r>
        <w:rPr>
          <w:rFonts w:hint="eastAsia"/>
          <w:sz w:val="24"/>
          <w:szCs w:val="24"/>
        </w:rPr>
        <w:t xml:space="preserve">Senior officers </w:t>
      </w:r>
      <w:r>
        <w:rPr>
          <w:sz w:val="24"/>
          <w:szCs w:val="24"/>
        </w:rPr>
        <w:t>work</w:t>
      </w:r>
      <w:r>
        <w:rPr>
          <w:rFonts w:hint="eastAsia"/>
          <w:sz w:val="24"/>
          <w:szCs w:val="24"/>
        </w:rPr>
        <w:t>ing</w:t>
      </w:r>
      <w:r>
        <w:rPr>
          <w:sz w:val="24"/>
          <w:szCs w:val="24"/>
        </w:rPr>
        <w:t xml:space="preserve"> in </w:t>
      </w:r>
      <w:r>
        <w:rPr>
          <w:rFonts w:hint="eastAsia"/>
          <w:sz w:val="24"/>
          <w:szCs w:val="24"/>
        </w:rPr>
        <w:t xml:space="preserve">the </w:t>
      </w:r>
      <w:r>
        <w:rPr>
          <w:sz w:val="24"/>
          <w:szCs w:val="24"/>
        </w:rPr>
        <w:t>governmen</w:t>
      </w:r>
      <w:r>
        <w:rPr>
          <w:rFonts w:hint="eastAsia"/>
          <w:sz w:val="24"/>
          <w:szCs w:val="24"/>
        </w:rPr>
        <w:t xml:space="preserve">t sectors of </w:t>
      </w:r>
      <w:r>
        <w:rPr>
          <w:sz w:val="24"/>
          <w:szCs w:val="24"/>
        </w:rPr>
        <w:t>environment-relate</w:t>
      </w:r>
      <w:r>
        <w:rPr>
          <w:rFonts w:hint="eastAsia"/>
          <w:sz w:val="24"/>
          <w:szCs w:val="24"/>
        </w:rPr>
        <w:t>d fields in the developing countries</w:t>
      </w:r>
      <w:r>
        <w:rPr>
          <w:sz w:val="24"/>
          <w:szCs w:val="24"/>
        </w:rPr>
        <w:t>, such as Ministry of Environment</w:t>
      </w:r>
      <w:r>
        <w:rPr>
          <w:rFonts w:hint="eastAsia"/>
          <w:sz w:val="24"/>
          <w:szCs w:val="24"/>
        </w:rPr>
        <w:t xml:space="preserve">, </w:t>
      </w:r>
      <w:r>
        <w:rPr>
          <w:sz w:val="24"/>
          <w:szCs w:val="24"/>
        </w:rPr>
        <w:t>Ministry of Natural Resources</w:t>
      </w:r>
      <w:r>
        <w:rPr>
          <w:rFonts w:hint="eastAsia"/>
          <w:sz w:val="24"/>
          <w:szCs w:val="24"/>
        </w:rPr>
        <w:t xml:space="preserve"> etc</w:t>
      </w:r>
      <w:r>
        <w:rPr>
          <w:sz w:val="24"/>
          <w:szCs w:val="24"/>
        </w:rPr>
        <w:t>.</w:t>
      </w:r>
      <w:r>
        <w:rPr>
          <w:rFonts w:hint="eastAsia"/>
          <w:sz w:val="24"/>
          <w:szCs w:val="24"/>
        </w:rPr>
        <w:t xml:space="preserve"> are encouraged to apply. </w:t>
      </w:r>
    </w:p>
    <w:p>
      <w:pPr>
        <w:rPr>
          <w:rFonts w:hint="eastAsia"/>
          <w:b/>
          <w:sz w:val="24"/>
          <w:szCs w:val="24"/>
        </w:rPr>
      </w:pPr>
    </w:p>
    <w:p>
      <w:pPr>
        <w:rPr>
          <w:rFonts w:hint="eastAsia"/>
          <w:b/>
          <w:sz w:val="24"/>
          <w:szCs w:val="24"/>
        </w:rPr>
      </w:pPr>
      <w:r>
        <w:rPr>
          <w:rFonts w:hint="eastAsia"/>
          <w:b/>
          <w:sz w:val="24"/>
          <w:szCs w:val="24"/>
        </w:rPr>
        <w:t>How to apply:</w:t>
      </w:r>
    </w:p>
    <w:p>
      <w:pPr>
        <w:rPr>
          <w:sz w:val="24"/>
          <w:szCs w:val="24"/>
        </w:rPr>
      </w:pPr>
      <w:r>
        <w:rPr>
          <w:sz w:val="24"/>
          <w:szCs w:val="24"/>
        </w:rPr>
        <w:t xml:space="preserve">- </w:t>
      </w:r>
      <w:r>
        <w:rPr>
          <w:rFonts w:hint="eastAsia"/>
          <w:sz w:val="24"/>
          <w:szCs w:val="24"/>
        </w:rPr>
        <w:t xml:space="preserve">Fill in the application form online first at: </w:t>
      </w:r>
      <w:r>
        <w:fldChar w:fldCharType="begin"/>
      </w:r>
      <w:r>
        <w:instrText xml:space="preserve"> HYPERLINK "http://study-info.tongji.edu.cn/" </w:instrText>
      </w:r>
      <w:r>
        <w:fldChar w:fldCharType="separate"/>
      </w:r>
      <w:r>
        <w:rPr>
          <w:rStyle w:val="21"/>
          <w:sz w:val="24"/>
          <w:szCs w:val="24"/>
        </w:rPr>
        <w:t>http://study</w:t>
      </w:r>
      <w:r>
        <w:rPr>
          <w:rStyle w:val="21"/>
          <w:rFonts w:hint="eastAsia"/>
          <w:sz w:val="24"/>
          <w:szCs w:val="24"/>
        </w:rPr>
        <w:t>-info</w:t>
      </w:r>
      <w:r>
        <w:rPr>
          <w:rStyle w:val="21"/>
          <w:sz w:val="24"/>
          <w:szCs w:val="24"/>
        </w:rPr>
        <w:t>.tongji.edu.cn/</w:t>
      </w:r>
      <w:r>
        <w:rPr>
          <w:rStyle w:val="21"/>
          <w:sz w:val="24"/>
          <w:szCs w:val="24"/>
        </w:rPr>
        <w:fldChar w:fldCharType="end"/>
      </w:r>
      <w:r>
        <w:rPr>
          <w:rFonts w:hint="eastAsia"/>
          <w:sz w:val="24"/>
          <w:szCs w:val="24"/>
        </w:rPr>
        <w:t xml:space="preserve"> </w:t>
      </w:r>
    </w:p>
    <w:p>
      <w:pPr>
        <w:rPr>
          <w:sz w:val="24"/>
          <w:szCs w:val="24"/>
        </w:rPr>
      </w:pPr>
      <w:r>
        <w:rPr>
          <w:sz w:val="24"/>
          <w:szCs w:val="24"/>
        </w:rPr>
        <w:t xml:space="preserve">- </w:t>
      </w:r>
      <w:r>
        <w:rPr>
          <w:rFonts w:hint="eastAsia"/>
          <w:sz w:val="24"/>
          <w:szCs w:val="24"/>
        </w:rPr>
        <w:t>Bachelor</w:t>
      </w:r>
      <w:r>
        <w:rPr>
          <w:sz w:val="24"/>
          <w:szCs w:val="24"/>
        </w:rPr>
        <w:t>’</w:t>
      </w:r>
      <w:r>
        <w:rPr>
          <w:rFonts w:hint="eastAsia"/>
          <w:sz w:val="24"/>
          <w:szCs w:val="24"/>
        </w:rPr>
        <w:t>s original certificate or notarized document，those who hold certificate in non Chinese or English versions should present the notarized Chinese or English translation versions.</w:t>
      </w:r>
    </w:p>
    <w:p>
      <w:pPr>
        <w:rPr>
          <w:sz w:val="24"/>
          <w:szCs w:val="24"/>
        </w:rPr>
      </w:pPr>
      <w:r>
        <w:rPr>
          <w:rFonts w:hint="eastAsia"/>
          <w:sz w:val="24"/>
          <w:szCs w:val="24"/>
        </w:rPr>
        <w:t>- Original transcripts of bachelor degree or notarized document, those who hold transcripts of non Chinese or English versions should present the notarized Chinese or English translation versions.</w:t>
      </w:r>
    </w:p>
    <w:p>
      <w:pPr>
        <w:rPr>
          <w:sz w:val="24"/>
          <w:szCs w:val="24"/>
        </w:rPr>
      </w:pPr>
      <w:r>
        <w:rPr>
          <w:sz w:val="24"/>
          <w:szCs w:val="24"/>
        </w:rPr>
        <w:t>- Certificate of employment</w:t>
      </w:r>
    </w:p>
    <w:p>
      <w:pPr>
        <w:rPr>
          <w:sz w:val="24"/>
          <w:szCs w:val="24"/>
        </w:rPr>
      </w:pPr>
      <w:r>
        <w:rPr>
          <w:sz w:val="24"/>
          <w:szCs w:val="24"/>
        </w:rPr>
        <w:t>- recommendation</w:t>
      </w:r>
      <w:r>
        <w:rPr>
          <w:rFonts w:hint="eastAsia"/>
          <w:sz w:val="24"/>
          <w:szCs w:val="24"/>
          <w:lang w:val="en-US" w:eastAsia="zh-CN"/>
        </w:rPr>
        <w:t xml:space="preserve"> letter from the employer</w:t>
      </w:r>
    </w:p>
    <w:p>
      <w:pPr>
        <w:rPr>
          <w:sz w:val="24"/>
          <w:szCs w:val="24"/>
        </w:rPr>
      </w:pPr>
      <w:r>
        <w:rPr>
          <w:sz w:val="24"/>
          <w:szCs w:val="24"/>
        </w:rPr>
        <w:t xml:space="preserve">- </w:t>
      </w:r>
      <w:r>
        <w:rPr>
          <w:rFonts w:hint="eastAsia"/>
          <w:sz w:val="24"/>
          <w:szCs w:val="24"/>
        </w:rPr>
        <w:t>Passport copy</w:t>
      </w:r>
    </w:p>
    <w:p>
      <w:pPr>
        <w:rPr>
          <w:sz w:val="24"/>
          <w:szCs w:val="24"/>
        </w:rPr>
      </w:pPr>
      <w:r>
        <w:rPr>
          <w:sz w:val="24"/>
          <w:szCs w:val="24"/>
        </w:rPr>
        <w:t xml:space="preserve">Application materials </w:t>
      </w:r>
      <w:r>
        <w:rPr>
          <w:rFonts w:hint="eastAsia"/>
          <w:sz w:val="24"/>
          <w:szCs w:val="24"/>
          <w:lang w:val="en-US" w:eastAsia="zh-CN"/>
        </w:rPr>
        <w:t>should</w:t>
      </w:r>
      <w:r>
        <w:rPr>
          <w:sz w:val="24"/>
          <w:szCs w:val="24"/>
        </w:rPr>
        <w:t xml:space="preserve"> be </w:t>
      </w:r>
      <w:r>
        <w:rPr>
          <w:rFonts w:hint="eastAsia"/>
          <w:sz w:val="24"/>
          <w:szCs w:val="24"/>
          <w:lang w:val="en-US" w:eastAsia="zh-CN"/>
        </w:rPr>
        <w:t>e</w:t>
      </w:r>
      <w:r>
        <w:rPr>
          <w:sz w:val="24"/>
          <w:szCs w:val="24"/>
        </w:rPr>
        <w:t>mailed to</w:t>
      </w:r>
      <w:r>
        <w:rPr>
          <w:rFonts w:hint="eastAsia"/>
          <w:sz w:val="24"/>
          <w:szCs w:val="24"/>
          <w:lang w:val="en-US" w:eastAsia="zh-CN"/>
        </w:rPr>
        <w:t xml:space="preserve"> </w:t>
      </w:r>
      <w:r>
        <w:rPr>
          <w:sz w:val="24"/>
          <w:szCs w:val="24"/>
        </w:rPr>
        <w:t>unep_tongji@tongji.edu.cn</w:t>
      </w:r>
      <w:bookmarkStart w:id="2" w:name="_GoBack"/>
      <w:bookmarkEnd w:id="2"/>
      <w:r>
        <w:rPr>
          <w:sz w:val="24"/>
          <w:szCs w:val="24"/>
        </w:rPr>
        <w:t xml:space="preserve">. </w:t>
      </w:r>
    </w:p>
    <w:p>
      <w:pPr>
        <w:widowControl/>
        <w:numPr>
          <w:ilvl w:val="0"/>
          <w:numId w:val="4"/>
        </w:numPr>
        <w:spacing w:before="320" w:after="240"/>
        <w:jc w:val="left"/>
        <w:rPr>
          <w:b/>
          <w:sz w:val="24"/>
          <w:szCs w:val="24"/>
        </w:rPr>
      </w:pPr>
      <w:r>
        <w:rPr>
          <w:b/>
          <w:sz w:val="24"/>
          <w:szCs w:val="24"/>
        </w:rPr>
        <w:t xml:space="preserve">Tuition and </w:t>
      </w:r>
      <w:r>
        <w:rPr>
          <w:rFonts w:hint="eastAsia"/>
          <w:b/>
          <w:sz w:val="24"/>
          <w:szCs w:val="24"/>
        </w:rPr>
        <w:t>Scholarship</w:t>
      </w:r>
    </w:p>
    <w:p>
      <w:pPr>
        <w:rPr>
          <w:sz w:val="24"/>
          <w:szCs w:val="24"/>
        </w:rPr>
      </w:pPr>
      <w:r>
        <w:rPr>
          <w:sz w:val="24"/>
          <w:szCs w:val="24"/>
        </w:rPr>
        <w:t xml:space="preserve">The tuition </w:t>
      </w:r>
      <w:r>
        <w:rPr>
          <w:rFonts w:hint="eastAsia"/>
          <w:sz w:val="24"/>
          <w:szCs w:val="24"/>
          <w:lang w:val="en-US" w:eastAsia="zh-CN"/>
        </w:rPr>
        <w:t xml:space="preserve">fee </w:t>
      </w:r>
      <w:r>
        <w:rPr>
          <w:sz w:val="24"/>
          <w:szCs w:val="24"/>
        </w:rPr>
        <w:t xml:space="preserve">and </w:t>
      </w:r>
      <w:r>
        <w:rPr>
          <w:rFonts w:hint="eastAsia"/>
          <w:sz w:val="24"/>
          <w:szCs w:val="24"/>
          <w:lang w:val="en-US" w:eastAsia="zh-CN"/>
        </w:rPr>
        <w:t xml:space="preserve">living </w:t>
      </w:r>
      <w:r>
        <w:rPr>
          <w:rFonts w:hint="eastAsia"/>
          <w:sz w:val="24"/>
          <w:szCs w:val="24"/>
        </w:rPr>
        <w:t>expenses</w:t>
      </w:r>
      <w:r>
        <w:rPr>
          <w:sz w:val="24"/>
          <w:szCs w:val="24"/>
        </w:rPr>
        <w:t xml:space="preserve"> of this </w:t>
      </w:r>
      <w:r>
        <w:rPr>
          <w:rFonts w:hint="eastAsia"/>
          <w:sz w:val="24"/>
          <w:szCs w:val="24"/>
        </w:rPr>
        <w:t>programme</w:t>
      </w:r>
      <w:r>
        <w:rPr>
          <w:sz w:val="24"/>
          <w:szCs w:val="24"/>
        </w:rPr>
        <w:t xml:space="preserve"> </w:t>
      </w:r>
      <w:r>
        <w:rPr>
          <w:rFonts w:hint="eastAsia"/>
          <w:sz w:val="24"/>
          <w:szCs w:val="24"/>
        </w:rPr>
        <w:t>would be</w:t>
      </w:r>
      <w:r>
        <w:rPr>
          <w:sz w:val="24"/>
          <w:szCs w:val="24"/>
        </w:rPr>
        <w:t xml:space="preserve"> provided by </w:t>
      </w:r>
      <w:r>
        <w:rPr>
          <w:rFonts w:hint="eastAsia"/>
          <w:sz w:val="24"/>
          <w:szCs w:val="24"/>
        </w:rPr>
        <w:t>M</w:t>
      </w:r>
      <w:r>
        <w:rPr>
          <w:sz w:val="24"/>
          <w:szCs w:val="24"/>
        </w:rPr>
        <w:t xml:space="preserve">inistry of </w:t>
      </w:r>
      <w:r>
        <w:rPr>
          <w:rFonts w:hint="eastAsia"/>
          <w:sz w:val="24"/>
          <w:szCs w:val="24"/>
        </w:rPr>
        <w:t>C</w:t>
      </w:r>
      <w:r>
        <w:rPr>
          <w:sz w:val="24"/>
          <w:szCs w:val="24"/>
        </w:rPr>
        <w:t>ommerce of the People's Republic of China</w:t>
      </w:r>
    </w:p>
    <w:p>
      <w:pPr>
        <w:rPr>
          <w:sz w:val="24"/>
          <w:szCs w:val="24"/>
        </w:rPr>
      </w:pPr>
      <w:r>
        <w:rPr>
          <w:sz w:val="24"/>
          <w:szCs w:val="24"/>
        </w:rPr>
        <w:t>.</w:t>
      </w:r>
    </w:p>
    <w:p>
      <w:pPr>
        <w:rPr>
          <w:b/>
          <w:sz w:val="24"/>
          <w:szCs w:val="24"/>
        </w:rPr>
      </w:pPr>
      <w:r>
        <w:rPr>
          <w:rFonts w:hint="eastAsia"/>
          <w:b/>
          <w:sz w:val="24"/>
          <w:szCs w:val="24"/>
        </w:rPr>
        <w:t>6</w:t>
      </w:r>
      <w:r>
        <w:rPr>
          <w:b/>
          <w:sz w:val="24"/>
          <w:szCs w:val="24"/>
        </w:rPr>
        <w:t xml:space="preserve">. </w:t>
      </w:r>
      <w:r>
        <w:rPr>
          <w:rFonts w:hint="eastAsia"/>
          <w:b/>
          <w:sz w:val="24"/>
          <w:szCs w:val="24"/>
        </w:rPr>
        <w:t xml:space="preserve"> </w:t>
      </w:r>
      <w:r>
        <w:rPr>
          <w:b/>
          <w:sz w:val="24"/>
          <w:szCs w:val="24"/>
        </w:rPr>
        <w:t>Contacts</w:t>
      </w:r>
    </w:p>
    <w:p>
      <w:pPr>
        <w:rPr>
          <w:sz w:val="24"/>
          <w:szCs w:val="24"/>
        </w:rPr>
      </w:pPr>
      <w:r>
        <w:rPr>
          <w:sz w:val="24"/>
          <w:szCs w:val="24"/>
        </w:rPr>
        <w:t>Telephone: 0086-21-6598</w:t>
      </w:r>
      <w:r>
        <w:rPr>
          <w:rFonts w:hint="eastAsia"/>
          <w:sz w:val="24"/>
          <w:szCs w:val="24"/>
          <w:lang w:val="en-US" w:eastAsia="zh-CN"/>
        </w:rPr>
        <w:t>7790</w:t>
      </w:r>
    </w:p>
    <w:p>
      <w:pPr>
        <w:rPr>
          <w:sz w:val="24"/>
          <w:szCs w:val="24"/>
        </w:rPr>
      </w:pPr>
      <w:r>
        <w:rPr>
          <w:sz w:val="24"/>
          <w:szCs w:val="24"/>
        </w:rPr>
        <w:t xml:space="preserve">E-mail: </w:t>
      </w:r>
      <w:r>
        <w:fldChar w:fldCharType="begin"/>
      </w:r>
      <w:r>
        <w:instrText xml:space="preserve"> HYPERLINK "mailto:unep_tongji@tongji.edu.cn" </w:instrText>
      </w:r>
      <w:r>
        <w:fldChar w:fldCharType="separate"/>
      </w:r>
      <w:r>
        <w:rPr>
          <w:rStyle w:val="21"/>
          <w:sz w:val="24"/>
          <w:szCs w:val="24"/>
        </w:rPr>
        <w:t>unep_tongji@tongji.edu.cn</w:t>
      </w:r>
      <w:r>
        <w:rPr>
          <w:rStyle w:val="21"/>
          <w:sz w:val="24"/>
          <w:szCs w:val="24"/>
        </w:rPr>
        <w:fldChar w:fldCharType="end"/>
      </w:r>
    </w:p>
    <w:p>
      <w:pPr>
        <w:rPr>
          <w:sz w:val="24"/>
          <w:szCs w:val="24"/>
        </w:rPr>
      </w:pPr>
      <w:r>
        <w:rPr>
          <w:sz w:val="24"/>
          <w:szCs w:val="24"/>
        </w:rPr>
        <w:t>Website: http://unep-iesd.tongji.edu.cn/</w:t>
      </w:r>
    </w:p>
    <w:p>
      <w:pPr>
        <w:jc w:val="left"/>
        <w:rPr>
          <w:rFonts w:asciiTheme="majorEastAsia" w:hAnsiTheme="majorEastAsia" w:eastAsiaTheme="majorEastAsia"/>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Symbol">
    <w:panose1 w:val="05050102010706020507"/>
    <w:charset w:val="02"/>
    <w:family w:val="modern"/>
    <w:pitch w:val="default"/>
    <w:sig w:usb0="00000000" w:usb1="00000000" w:usb2="00000000" w:usb3="00000000" w:csb0="80000000" w:csb1="00000000"/>
  </w:font>
  <w:font w:name="楷体_GB2312">
    <w:altName w:val="楷体"/>
    <w:panose1 w:val="00000000000000000000"/>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919898393">
    <w:nsid w:val="726F5319"/>
    <w:multiLevelType w:val="multilevel"/>
    <w:tmpl w:val="726F5319"/>
    <w:lvl w:ilvl="0" w:tentative="1">
      <w:start w:val="3"/>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85221397">
    <w:nsid w:val="40AF2A15"/>
    <w:multiLevelType w:val="multilevel"/>
    <w:tmpl w:val="40AF2A15"/>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88680884">
    <w:nsid w:val="290C6FB4"/>
    <w:multiLevelType w:val="multilevel"/>
    <w:tmpl w:val="290C6FB4"/>
    <w:lvl w:ilvl="0" w:tentative="1">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abstractNum w:abstractNumId="9062831">
    <w:nsid w:val="008A49AF"/>
    <w:multiLevelType w:val="multilevel"/>
    <w:tmpl w:val="008A49AF"/>
    <w:lvl w:ilvl="0" w:tentative="1">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abstractNum w:abstractNumId="1454472996">
    <w:nsid w:val="56B17F24"/>
    <w:multiLevelType w:val="singleLevel"/>
    <w:tmpl w:val="56B17F24"/>
    <w:lvl w:ilvl="0" w:tentative="1">
      <w:start w:val="1"/>
      <w:numFmt w:val="decimal"/>
      <w:lvlText w:val="%1)"/>
      <w:lvlJc w:val="left"/>
      <w:pPr>
        <w:tabs>
          <w:tab w:val="left" w:pos="425"/>
        </w:tabs>
        <w:ind w:left="425" w:leftChars="0" w:hanging="425" w:firstLineChars="0"/>
      </w:pPr>
      <w:rPr>
        <w:rFonts w:hint="default"/>
      </w:rPr>
    </w:lvl>
  </w:abstractNum>
  <w:num w:numId="1">
    <w:abstractNumId w:val="1085221397"/>
  </w:num>
  <w:num w:numId="2">
    <w:abstractNumId w:val="1919898393"/>
  </w:num>
  <w:num w:numId="3">
    <w:abstractNumId w:val="1454472996"/>
  </w:num>
  <w:num w:numId="4">
    <w:abstractNumId w:val="688680884"/>
  </w:num>
  <w:num w:numId="5">
    <w:abstractNumId w:val="90628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07CF"/>
    <w:rsid w:val="00067F9D"/>
    <w:rsid w:val="00082092"/>
    <w:rsid w:val="00096A6E"/>
    <w:rsid w:val="000A1556"/>
    <w:rsid w:val="000A452B"/>
    <w:rsid w:val="001138B2"/>
    <w:rsid w:val="001264C3"/>
    <w:rsid w:val="00153BDE"/>
    <w:rsid w:val="00155ACE"/>
    <w:rsid w:val="00162F29"/>
    <w:rsid w:val="00170870"/>
    <w:rsid w:val="00181CB2"/>
    <w:rsid w:val="001C2B74"/>
    <w:rsid w:val="001E0411"/>
    <w:rsid w:val="001E3A14"/>
    <w:rsid w:val="001E5A53"/>
    <w:rsid w:val="00202272"/>
    <w:rsid w:val="00254D6B"/>
    <w:rsid w:val="002645A4"/>
    <w:rsid w:val="002D1027"/>
    <w:rsid w:val="002D1C8E"/>
    <w:rsid w:val="002F2709"/>
    <w:rsid w:val="00303D2D"/>
    <w:rsid w:val="00316A2A"/>
    <w:rsid w:val="00322795"/>
    <w:rsid w:val="00337AB8"/>
    <w:rsid w:val="0034478E"/>
    <w:rsid w:val="00354061"/>
    <w:rsid w:val="00366394"/>
    <w:rsid w:val="00393412"/>
    <w:rsid w:val="003C503F"/>
    <w:rsid w:val="003D7E22"/>
    <w:rsid w:val="003E66C4"/>
    <w:rsid w:val="003E6EC2"/>
    <w:rsid w:val="0046005C"/>
    <w:rsid w:val="00460943"/>
    <w:rsid w:val="00494816"/>
    <w:rsid w:val="004A4D69"/>
    <w:rsid w:val="004C0100"/>
    <w:rsid w:val="004C07CF"/>
    <w:rsid w:val="004C3F8E"/>
    <w:rsid w:val="00500834"/>
    <w:rsid w:val="0051427E"/>
    <w:rsid w:val="005618F4"/>
    <w:rsid w:val="00564970"/>
    <w:rsid w:val="005825B1"/>
    <w:rsid w:val="005A5431"/>
    <w:rsid w:val="005B6327"/>
    <w:rsid w:val="0063346B"/>
    <w:rsid w:val="00637540"/>
    <w:rsid w:val="00680140"/>
    <w:rsid w:val="00685D73"/>
    <w:rsid w:val="00704796"/>
    <w:rsid w:val="00707F21"/>
    <w:rsid w:val="00711E0F"/>
    <w:rsid w:val="007F0563"/>
    <w:rsid w:val="007F25C0"/>
    <w:rsid w:val="00802BA0"/>
    <w:rsid w:val="00835B66"/>
    <w:rsid w:val="00844089"/>
    <w:rsid w:val="00851329"/>
    <w:rsid w:val="0086248B"/>
    <w:rsid w:val="008708D2"/>
    <w:rsid w:val="00897134"/>
    <w:rsid w:val="008A150B"/>
    <w:rsid w:val="008F23E5"/>
    <w:rsid w:val="0092360B"/>
    <w:rsid w:val="00974302"/>
    <w:rsid w:val="009802C2"/>
    <w:rsid w:val="009A1F92"/>
    <w:rsid w:val="009A52FA"/>
    <w:rsid w:val="009B7BDD"/>
    <w:rsid w:val="009C1BE6"/>
    <w:rsid w:val="009C2F72"/>
    <w:rsid w:val="009C7A65"/>
    <w:rsid w:val="00A669B7"/>
    <w:rsid w:val="00A867D6"/>
    <w:rsid w:val="00AE4463"/>
    <w:rsid w:val="00AE7B1E"/>
    <w:rsid w:val="00B016F3"/>
    <w:rsid w:val="00B04B6B"/>
    <w:rsid w:val="00B05B93"/>
    <w:rsid w:val="00B26BE6"/>
    <w:rsid w:val="00B344C7"/>
    <w:rsid w:val="00B35852"/>
    <w:rsid w:val="00B434C2"/>
    <w:rsid w:val="00B63662"/>
    <w:rsid w:val="00B65C52"/>
    <w:rsid w:val="00B70ADF"/>
    <w:rsid w:val="00BA0B76"/>
    <w:rsid w:val="00BB2BCB"/>
    <w:rsid w:val="00BD1205"/>
    <w:rsid w:val="00BD73B9"/>
    <w:rsid w:val="00BE0487"/>
    <w:rsid w:val="00C169C5"/>
    <w:rsid w:val="00C228C1"/>
    <w:rsid w:val="00C235EA"/>
    <w:rsid w:val="00C32117"/>
    <w:rsid w:val="00C43DC5"/>
    <w:rsid w:val="00C4710E"/>
    <w:rsid w:val="00CA120A"/>
    <w:rsid w:val="00CA7EDB"/>
    <w:rsid w:val="00CF1E2D"/>
    <w:rsid w:val="00D22501"/>
    <w:rsid w:val="00D45703"/>
    <w:rsid w:val="00D619A2"/>
    <w:rsid w:val="00D93A8D"/>
    <w:rsid w:val="00DB2820"/>
    <w:rsid w:val="00E525A4"/>
    <w:rsid w:val="00E817E8"/>
    <w:rsid w:val="00E934C7"/>
    <w:rsid w:val="00E9375E"/>
    <w:rsid w:val="00E966BE"/>
    <w:rsid w:val="00EB5449"/>
    <w:rsid w:val="00EC6506"/>
    <w:rsid w:val="00EC7AF1"/>
    <w:rsid w:val="00F850EA"/>
    <w:rsid w:val="00F910DC"/>
    <w:rsid w:val="00FB584A"/>
    <w:rsid w:val="00FC09FD"/>
    <w:rsid w:val="00FE765E"/>
    <w:rsid w:val="059F3847"/>
    <w:rsid w:val="07AE1028"/>
    <w:rsid w:val="0C165A64"/>
    <w:rsid w:val="1DB60B4F"/>
    <w:rsid w:val="25155996"/>
    <w:rsid w:val="320D762A"/>
    <w:rsid w:val="45B27966"/>
    <w:rsid w:val="4EED6A89"/>
    <w:rsid w:val="719360E4"/>
    <w:rsid w:val="7BDE2E4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b/>
      <w:sz w:val="32"/>
    </w:rPr>
  </w:style>
  <w:style w:type="paragraph" w:styleId="3">
    <w:name w:val="heading 2"/>
    <w:basedOn w:val="1"/>
    <w:next w:val="4"/>
    <w:qFormat/>
    <w:uiPriority w:val="0"/>
    <w:pPr>
      <w:keepNext/>
      <w:outlineLvl w:val="1"/>
    </w:pPr>
    <w:rPr>
      <w:sz w:val="28"/>
    </w:rPr>
  </w:style>
  <w:style w:type="paragraph" w:styleId="5">
    <w:name w:val="heading 3"/>
    <w:basedOn w:val="1"/>
    <w:next w:val="4"/>
    <w:qFormat/>
    <w:uiPriority w:val="0"/>
    <w:pPr>
      <w:keepNext/>
      <w:spacing w:line="312" w:lineRule="auto"/>
      <w:jc w:val="right"/>
      <w:outlineLvl w:val="2"/>
    </w:pPr>
    <w:rPr>
      <w:sz w:val="28"/>
    </w:rPr>
  </w:style>
  <w:style w:type="paragraph" w:styleId="6">
    <w:name w:val="heading 4"/>
    <w:basedOn w:val="1"/>
    <w:next w:val="4"/>
    <w:qFormat/>
    <w:uiPriority w:val="0"/>
    <w:pPr>
      <w:keepNext/>
      <w:jc w:val="center"/>
      <w:outlineLvl w:val="3"/>
    </w:pPr>
    <w:rPr>
      <w:b/>
      <w:sz w:val="28"/>
    </w:rPr>
  </w:style>
  <w:style w:type="paragraph" w:styleId="7">
    <w:name w:val="heading 6"/>
    <w:basedOn w:val="1"/>
    <w:next w:val="4"/>
    <w:qFormat/>
    <w:uiPriority w:val="0"/>
    <w:pPr>
      <w:keepNext/>
      <w:jc w:val="center"/>
      <w:outlineLvl w:val="5"/>
    </w:pPr>
    <w:rPr>
      <w:sz w:val="28"/>
    </w:rPr>
  </w:style>
  <w:style w:type="character" w:default="1" w:styleId="20">
    <w:name w:val="Default Paragraph Font"/>
    <w:unhideWhenUsed/>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iPriority w:val="0"/>
    <w:pPr>
      <w:ind w:firstLine="420"/>
    </w:pPr>
  </w:style>
  <w:style w:type="paragraph" w:styleId="8">
    <w:name w:val="Salutation"/>
    <w:basedOn w:val="1"/>
    <w:next w:val="1"/>
    <w:uiPriority w:val="0"/>
  </w:style>
  <w:style w:type="paragraph" w:styleId="9">
    <w:name w:val="Body Text"/>
    <w:basedOn w:val="1"/>
    <w:uiPriority w:val="0"/>
    <w:pPr>
      <w:widowControl/>
      <w:jc w:val="left"/>
    </w:pPr>
    <w:rPr>
      <w:kern w:val="0"/>
      <w:sz w:val="24"/>
    </w:rPr>
  </w:style>
  <w:style w:type="paragraph" w:styleId="10">
    <w:name w:val="Body Text Indent"/>
    <w:basedOn w:val="1"/>
    <w:uiPriority w:val="0"/>
    <w:pPr>
      <w:widowControl/>
      <w:ind w:firstLine="709"/>
      <w:jc w:val="left"/>
    </w:pPr>
    <w:rPr>
      <w:rFonts w:eastAsia="楷体_GB2312"/>
      <w:kern w:val="0"/>
      <w:sz w:val="28"/>
    </w:rPr>
  </w:style>
  <w:style w:type="paragraph" w:styleId="11">
    <w:name w:val="Block Text"/>
    <w:basedOn w:val="1"/>
    <w:qFormat/>
    <w:uiPriority w:val="0"/>
    <w:pPr>
      <w:ind w:left="210" w:right="420"/>
    </w:pPr>
    <w:rPr>
      <w:sz w:val="28"/>
    </w:rPr>
  </w:style>
  <w:style w:type="paragraph" w:styleId="12">
    <w:name w:val="Date"/>
    <w:basedOn w:val="1"/>
    <w:next w:val="1"/>
    <w:uiPriority w:val="0"/>
    <w:rPr>
      <w:sz w:val="28"/>
    </w:rPr>
  </w:style>
  <w:style w:type="paragraph" w:styleId="13">
    <w:name w:val="Body Text Indent 2"/>
    <w:basedOn w:val="1"/>
    <w:uiPriority w:val="0"/>
    <w:pPr>
      <w:widowControl/>
      <w:ind w:firstLine="709"/>
    </w:pPr>
    <w:rPr>
      <w:rFonts w:eastAsia="楷体_GB2312"/>
      <w:kern w:val="0"/>
      <w:sz w:val="28"/>
    </w:rPr>
  </w:style>
  <w:style w:type="paragraph" w:styleId="14">
    <w:name w:val="Balloon Text"/>
    <w:basedOn w:val="1"/>
    <w:link w:val="25"/>
    <w:uiPriority w:val="0"/>
    <w:rPr>
      <w:sz w:val="18"/>
      <w:szCs w:val="18"/>
    </w:rPr>
  </w:style>
  <w:style w:type="paragraph" w:styleId="15">
    <w:name w:val="footer"/>
    <w:basedOn w:val="1"/>
    <w:link w:val="24"/>
    <w:uiPriority w:val="0"/>
    <w:pPr>
      <w:tabs>
        <w:tab w:val="center" w:pos="4153"/>
        <w:tab w:val="right" w:pos="8306"/>
      </w:tabs>
      <w:snapToGrid w:val="0"/>
      <w:jc w:val="left"/>
    </w:pPr>
    <w:rPr>
      <w:sz w:val="18"/>
      <w:szCs w:val="18"/>
    </w:rPr>
  </w:style>
  <w:style w:type="paragraph" w:styleId="16">
    <w:name w:val="header"/>
    <w:basedOn w:val="1"/>
    <w:link w:val="23"/>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qFormat/>
    <w:uiPriority w:val="0"/>
    <w:rPr>
      <w:sz w:val="32"/>
    </w:rPr>
  </w:style>
  <w:style w:type="paragraph" w:styleId="18">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qFormat/>
    <w:uiPriority w:val="0"/>
    <w:pPr>
      <w:jc w:val="center"/>
    </w:pPr>
    <w:rPr>
      <w:b/>
      <w:sz w:val="28"/>
    </w:rPr>
  </w:style>
  <w:style w:type="character" w:styleId="21">
    <w:name w:val="Hyperlink"/>
    <w:basedOn w:val="20"/>
    <w:uiPriority w:val="0"/>
    <w:rPr>
      <w:color w:val="0000FF" w:themeColor="hyperlink"/>
      <w:u w:val="single"/>
    </w:rPr>
  </w:style>
  <w:style w:type="character" w:customStyle="1" w:styleId="23">
    <w:name w:val="页眉 Char"/>
    <w:link w:val="16"/>
    <w:qFormat/>
    <w:uiPriority w:val="0"/>
    <w:rPr>
      <w:kern w:val="2"/>
      <w:sz w:val="18"/>
      <w:szCs w:val="18"/>
    </w:rPr>
  </w:style>
  <w:style w:type="character" w:customStyle="1" w:styleId="24">
    <w:name w:val="页脚 Char"/>
    <w:link w:val="15"/>
    <w:uiPriority w:val="0"/>
    <w:rPr>
      <w:kern w:val="2"/>
      <w:sz w:val="18"/>
      <w:szCs w:val="18"/>
    </w:rPr>
  </w:style>
  <w:style w:type="character" w:customStyle="1" w:styleId="25">
    <w:name w:val="批注框文本 Char"/>
    <w:link w:val="14"/>
    <w:uiPriority w:val="0"/>
    <w:rPr>
      <w:kern w:val="2"/>
      <w:sz w:val="18"/>
      <w:szCs w:val="18"/>
    </w:rPr>
  </w:style>
  <w:style w:type="paragraph" w:customStyle="1"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BF594-9B68-4E51-8902-5656BED924FC}">
  <ds:schemaRefs/>
</ds:datastoreItem>
</file>

<file path=docProps/app.xml><?xml version="1.0" encoding="utf-8"?>
<Properties xmlns="http://schemas.openxmlformats.org/officeDocument/2006/extended-properties" xmlns:vt="http://schemas.openxmlformats.org/officeDocument/2006/docPropsVTypes">
  <Template>Normal.dotm</Template>
  <Company>cjk</Company>
  <Pages>4</Pages>
  <Words>796</Words>
  <Characters>4542</Characters>
  <Lines>37</Lines>
  <Paragraphs>10</Paragraphs>
  <TotalTime>0</TotalTime>
  <ScaleCrop>false</ScaleCrop>
  <LinksUpToDate>false</LinksUpToDate>
  <CharactersWithSpaces>5328</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2015-05-12T03:17:00Z</dcterms:created>
  <dc:creator>xuchuanxiao</dc:creator>
  <cp:lastModifiedBy>lenovo</cp:lastModifiedBy>
  <cp:lastPrinted>2014-02-27T01:10:00Z</cp:lastPrinted>
  <dcterms:modified xsi:type="dcterms:W3CDTF">2016-02-03T04:32:18Z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